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034" w:rsidRPr="0055482B" w:rsidRDefault="009F4D74" w:rsidP="00C608F3">
      <w:pPr>
        <w:pStyle w:val="HEADING"/>
        <w:spacing w:before="0" w:after="0" w:line="240" w:lineRule="auto"/>
        <w:jc w:val="center"/>
        <w:rPr>
          <w:rFonts w:ascii="Segoe UI" w:hAnsi="Segoe UI" w:cs="Segoe UI"/>
          <w:b/>
          <w:color w:val="461863"/>
          <w:sz w:val="52"/>
          <w:szCs w:val="21"/>
          <w:lang w:val="en-US"/>
        </w:rPr>
      </w:pPr>
      <w:r w:rsidRPr="009F4D74">
        <w:rPr>
          <w:rFonts w:asciiTheme="minorHAnsi" w:eastAsiaTheme="minorHAnsi" w:hAnsiTheme="minorHAnsi" w:cstheme="minorBidi"/>
          <w:noProof/>
          <w:color w:val="auto"/>
          <w:sz w:val="22"/>
          <w:szCs w:val="22"/>
          <w:lang w:val="en-AU" w:eastAsia="en-AU"/>
        </w:rPr>
        <mc:AlternateContent>
          <mc:Choice Requires="wps">
            <w:drawing>
              <wp:anchor distT="0" distB="0" distL="114300" distR="114300" simplePos="0" relativeHeight="251659264" behindDoc="0" locked="0" layoutInCell="1" allowOverlap="1" wp14:anchorId="01E9E4B6" wp14:editId="435C0FD0">
                <wp:simplePos x="0" y="0"/>
                <wp:positionH relativeFrom="column">
                  <wp:posOffset>2447925</wp:posOffset>
                </wp:positionH>
                <wp:positionV relativeFrom="paragraph">
                  <wp:posOffset>-810260</wp:posOffset>
                </wp:positionV>
                <wp:extent cx="4072255" cy="1254125"/>
                <wp:effectExtent l="0" t="0" r="0" b="3175"/>
                <wp:wrapNone/>
                <wp:docPr id="182" name="Text Box 182"/>
                <wp:cNvGraphicFramePr/>
                <a:graphic xmlns:a="http://schemas.openxmlformats.org/drawingml/2006/main">
                  <a:graphicData uri="http://schemas.microsoft.com/office/word/2010/wordprocessingShape">
                    <wps:wsp>
                      <wps:cNvSpPr txBox="1"/>
                      <wps:spPr>
                        <a:xfrm>
                          <a:off x="0" y="0"/>
                          <a:ext cx="4072255" cy="1254125"/>
                        </a:xfrm>
                        <a:prstGeom prst="rect">
                          <a:avLst/>
                        </a:prstGeom>
                        <a:noFill/>
                        <a:ln w="6350">
                          <a:noFill/>
                        </a:ln>
                        <a:effectLst/>
                      </wps:spPr>
                      <wps:txbx>
                        <w:txbxContent>
                          <w:p w:rsidR="009F4D74" w:rsidRPr="00914034" w:rsidRDefault="009F4D74" w:rsidP="009F4D74">
                            <w:pPr>
                              <w:spacing w:after="0" w:line="240" w:lineRule="auto"/>
                              <w:rPr>
                                <w:rFonts w:ascii="Segoe UI Light" w:hAnsi="Segoe UI Light"/>
                                <w:color w:val="FFFFFF" w:themeColor="background1"/>
                                <w:sz w:val="48"/>
                                <w:szCs w:val="96"/>
                              </w:rPr>
                            </w:pPr>
                            <w:r w:rsidRPr="00914034">
                              <w:rPr>
                                <w:rFonts w:ascii="Segoe UI Light" w:hAnsi="Segoe UI Light"/>
                                <w:color w:val="FFFFFF" w:themeColor="background1"/>
                                <w:sz w:val="48"/>
                                <w:szCs w:val="96"/>
                              </w:rPr>
                              <w:t>Training Accreditation Council</w:t>
                            </w:r>
                          </w:p>
                          <w:p w:rsidR="009F4D74" w:rsidRPr="00914034" w:rsidRDefault="009F4D74" w:rsidP="009F4D74">
                            <w:pPr>
                              <w:spacing w:after="0" w:line="240" w:lineRule="auto"/>
                              <w:rPr>
                                <w:rFonts w:ascii="Segoe UI Light" w:hAnsi="Segoe UI Light"/>
                                <w:color w:val="FFFFFF" w:themeColor="background1"/>
                                <w:sz w:val="72"/>
                                <w:szCs w:val="96"/>
                              </w:rPr>
                            </w:pPr>
                            <w:r>
                              <w:rPr>
                                <w:rFonts w:ascii="Segoe UI Light" w:hAnsi="Segoe UI Light"/>
                                <w:color w:val="FFFFFF" w:themeColor="background1"/>
                                <w:sz w:val="72"/>
                                <w:szCs w:val="96"/>
                              </w:rPr>
                              <w:t>Handout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E9E4B6" id="_x0000_t202" coordsize="21600,21600" o:spt="202" path="m,l,21600r21600,l21600,xe">
                <v:stroke joinstyle="miter"/>
                <v:path gradientshapeok="t" o:connecttype="rect"/>
              </v:shapetype>
              <v:shape id="Text Box 182" o:spid="_x0000_s1026" type="#_x0000_t202" style="position:absolute;left:0;text-align:left;margin-left:192.75pt;margin-top:-63.8pt;width:320.65pt;height:9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" filled="f" stroked="f" strokeweight=".5pt">
                <v:textbox>
                  <w:txbxContent>
                    <w:p w:rsidR="009F4D74" w:rsidRPr="00914034" w:rsidRDefault="009F4D74" w:rsidP="009F4D74">
                      <w:pPr>
                        <w:spacing w:after="0" w:line="240" w:lineRule="auto"/>
                        <w:rPr>
                          <w:rFonts w:ascii="Segoe UI Light" w:hAnsi="Segoe UI Light"/>
                          <w:color w:val="FFFFFF" w:themeColor="background1"/>
                          <w:sz w:val="48"/>
                          <w:szCs w:val="96"/>
                        </w:rPr>
                      </w:pPr>
                      <w:r w:rsidRPr="00914034">
                        <w:rPr>
                          <w:rFonts w:ascii="Segoe UI Light" w:hAnsi="Segoe UI Light"/>
                          <w:color w:val="FFFFFF" w:themeColor="background1"/>
                          <w:sz w:val="48"/>
                          <w:szCs w:val="96"/>
                        </w:rPr>
                        <w:t>Training Accreditation Council</w:t>
                      </w:r>
                    </w:p>
                    <w:p w:rsidR="009F4D74" w:rsidRPr="00914034" w:rsidRDefault="009F4D74" w:rsidP="009F4D74">
                      <w:pPr>
                        <w:spacing w:after="0" w:line="240" w:lineRule="auto"/>
                        <w:rPr>
                          <w:rFonts w:ascii="Segoe UI Light" w:hAnsi="Segoe UI Light"/>
                          <w:color w:val="FFFFFF" w:themeColor="background1"/>
                          <w:sz w:val="72"/>
                          <w:szCs w:val="96"/>
                        </w:rPr>
                      </w:pPr>
                      <w:r>
                        <w:rPr>
                          <w:rFonts w:ascii="Segoe UI Light" w:hAnsi="Segoe UI Light"/>
                          <w:color w:val="FFFFFF" w:themeColor="background1"/>
                          <w:sz w:val="72"/>
                          <w:szCs w:val="96"/>
                        </w:rPr>
                        <w:t>Handout</w:t>
                      </w:r>
                    </w:p>
                  </w:txbxContent>
                </v:textbox>
              </v:shape>
            </w:pict>
          </mc:Fallback>
        </mc:AlternateContent>
      </w:r>
    </w:p>
    <w:p w:rsidR="00914034" w:rsidRDefault="00914034" w:rsidP="00C608F3">
      <w:pPr>
        <w:pStyle w:val="HEADING"/>
        <w:spacing w:before="0" w:after="0" w:line="240" w:lineRule="auto"/>
        <w:jc w:val="center"/>
        <w:rPr>
          <w:rFonts w:ascii="Segoe UI" w:hAnsi="Segoe UI" w:cs="Segoe UI"/>
          <w:b/>
          <w:color w:val="461863"/>
          <w:sz w:val="52"/>
          <w:szCs w:val="21"/>
          <w:lang w:val="en-US"/>
        </w:rPr>
      </w:pPr>
    </w:p>
    <w:p w:rsidR="009F4D74" w:rsidRDefault="009F4D74" w:rsidP="009F4D74">
      <w:pPr>
        <w:pStyle w:val="HEADING"/>
        <w:spacing w:before="0" w:after="0" w:line="240" w:lineRule="auto"/>
        <w:jc w:val="center"/>
        <w:rPr>
          <w:rFonts w:ascii="Segoe UI" w:hAnsi="Segoe UI" w:cs="Segoe UI"/>
          <w:b/>
          <w:color w:val="461863"/>
          <w:sz w:val="52"/>
          <w:szCs w:val="21"/>
          <w:lang w:val="en-US"/>
        </w:rPr>
      </w:pPr>
    </w:p>
    <w:p w:rsidR="009F4D74" w:rsidRDefault="009F4D74" w:rsidP="00C608F3">
      <w:pPr>
        <w:pStyle w:val="HEADING"/>
        <w:spacing w:before="0" w:after="0" w:line="240" w:lineRule="auto"/>
        <w:jc w:val="center"/>
        <w:rPr>
          <w:rFonts w:ascii="Segoe UI" w:hAnsi="Segoe UI" w:cs="Segoe UI"/>
          <w:b/>
          <w:color w:val="461863"/>
          <w:sz w:val="52"/>
          <w:szCs w:val="21"/>
          <w:lang w:val="en-US"/>
        </w:rPr>
      </w:pPr>
      <w:r w:rsidRPr="00306265">
        <w:rPr>
          <w:noProof/>
          <w:sz w:val="32"/>
          <w:lang w:val="en-AU" w:eastAsia="en-AU"/>
        </w:rPr>
        <w:drawing>
          <wp:inline distT="0" distB="0" distL="0" distR="0" wp14:anchorId="6E23EBE5" wp14:editId="731DA500">
            <wp:extent cx="1907851" cy="2144551"/>
            <wp:effectExtent l="0" t="0" r="0" b="8255"/>
            <wp:docPr id="3" name="Picture 2">
              <a:extLst xmlns:a="http://schemas.openxmlformats.org/drawingml/2006/main">
                <a:ext uri="{FF2B5EF4-FFF2-40B4-BE49-F238E27FC236}">
                  <a16:creationId xmlns:a16="http://schemas.microsoft.com/office/drawing/2014/main" id="{FB06A32D-70AE-4C77-A2A6-0177329A04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FB06A32D-70AE-4C77-A2A6-0177329A04AF}"/>
                        </a:ext>
                      </a:extLst>
                    </pic:cNvPr>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2"/>
                        </a:ext>
                      </a:extLst>
                    </a:blip>
                    <a:stretch>
                      <a:fillRect/>
                    </a:stretch>
                  </pic:blipFill>
                  <pic:spPr>
                    <a:xfrm>
                      <a:off x="0" y="0"/>
                      <a:ext cx="1907851" cy="2144551"/>
                    </a:xfrm>
                    <a:prstGeom prst="rect">
                      <a:avLst/>
                    </a:prstGeom>
                  </pic:spPr>
                </pic:pic>
              </a:graphicData>
            </a:graphic>
          </wp:inline>
        </w:drawing>
      </w:r>
    </w:p>
    <w:p w:rsidR="005023B4" w:rsidRDefault="00F62BAF" w:rsidP="00F62BAF">
      <w:pPr>
        <w:spacing w:after="0"/>
        <w:ind w:left="-567" w:right="-284"/>
        <w:jc w:val="both"/>
        <w:rPr>
          <w:rFonts w:ascii="Segoe UI" w:hAnsi="Segoe UI" w:cs="Segoe UI"/>
          <w:b/>
          <w:color w:val="461863"/>
          <w:sz w:val="52"/>
          <w:szCs w:val="21"/>
          <w:lang w:val="en-US"/>
        </w:rPr>
      </w:pP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p>
    <w:p w:rsidR="00F62BAF" w:rsidRPr="005023B4" w:rsidRDefault="005023B4" w:rsidP="00F62BAF">
      <w:pPr>
        <w:spacing w:after="0"/>
        <w:ind w:left="-567" w:right="-284"/>
        <w:jc w:val="both"/>
        <w:rPr>
          <w:rFonts w:ascii="Arial" w:hAnsi="Arial" w:cs="Arial"/>
          <w:b/>
          <w:i/>
          <w:sz w:val="36"/>
          <w:szCs w:val="36"/>
        </w:rPr>
      </w:pP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r>
      <w:r>
        <w:rPr>
          <w:rFonts w:ascii="Segoe UI" w:hAnsi="Segoe UI" w:cs="Segoe UI"/>
          <w:b/>
          <w:color w:val="461863"/>
          <w:sz w:val="52"/>
          <w:szCs w:val="21"/>
          <w:lang w:val="en-US"/>
        </w:rPr>
        <w:tab/>
        <w:t xml:space="preserve">    </w:t>
      </w:r>
      <w:r w:rsidR="00F62BAF" w:rsidRPr="005023B4">
        <w:rPr>
          <w:rFonts w:ascii="Arial" w:hAnsi="Arial" w:cs="Arial"/>
          <w:b/>
          <w:i/>
          <w:sz w:val="36"/>
          <w:szCs w:val="36"/>
        </w:rPr>
        <w:t>sins</w:t>
      </w:r>
    </w:p>
    <w:p w:rsidR="00F62BAF" w:rsidRPr="003B4CB9" w:rsidRDefault="00F62BAF" w:rsidP="00F62BAF">
      <w:pPr>
        <w:spacing w:after="0"/>
        <w:ind w:left="-567" w:right="-285"/>
        <w:jc w:val="center"/>
        <w:rPr>
          <w:rFonts w:ascii="Arial" w:hAnsi="Arial" w:cs="Arial"/>
          <w:b/>
          <w:sz w:val="36"/>
          <w:szCs w:val="36"/>
        </w:rPr>
      </w:pPr>
      <w:r w:rsidRPr="003B4CB9">
        <w:rPr>
          <w:rFonts w:ascii="Arial" w:hAnsi="Arial" w:cs="Arial"/>
          <w:b/>
          <w:sz w:val="36"/>
          <w:szCs w:val="36"/>
        </w:rPr>
        <w:t xml:space="preserve">Thirty assessment </w:t>
      </w:r>
      <w:r w:rsidRPr="00EF5ABF">
        <w:rPr>
          <w:rFonts w:ascii="Arial" w:hAnsi="Arial" w:cs="Arial"/>
          <w:b/>
          <w:strike/>
          <w:sz w:val="36"/>
          <w:szCs w:val="36"/>
        </w:rPr>
        <w:t>errors</w:t>
      </w:r>
      <w:r w:rsidRPr="003B4CB9">
        <w:rPr>
          <w:rFonts w:ascii="Arial" w:hAnsi="Arial" w:cs="Arial"/>
          <w:b/>
          <w:sz w:val="36"/>
          <w:szCs w:val="36"/>
        </w:rPr>
        <w:t>:</w:t>
      </w:r>
    </w:p>
    <w:p w:rsidR="00F62BAF" w:rsidRPr="00D939A0" w:rsidRDefault="00F62BAF" w:rsidP="00F62BAF">
      <w:pPr>
        <w:spacing w:after="0"/>
        <w:ind w:left="-567" w:right="-285"/>
        <w:jc w:val="center"/>
        <w:rPr>
          <w:rFonts w:ascii="Arial" w:hAnsi="Arial" w:cs="Arial"/>
          <w:b/>
          <w:sz w:val="28"/>
          <w:szCs w:val="28"/>
        </w:rPr>
      </w:pPr>
      <w:r w:rsidRPr="00D939A0">
        <w:rPr>
          <w:rFonts w:ascii="Arial" w:hAnsi="Arial" w:cs="Arial"/>
          <w:b/>
          <w:sz w:val="28"/>
          <w:szCs w:val="28"/>
        </w:rPr>
        <w:t>overcoming the legacy of our own</w:t>
      </w:r>
    </w:p>
    <w:p w:rsidR="00F62BAF" w:rsidRPr="00D939A0" w:rsidRDefault="00F62BAF" w:rsidP="00F62BAF">
      <w:pPr>
        <w:spacing w:after="0"/>
        <w:ind w:left="-567" w:right="-285"/>
        <w:jc w:val="center"/>
        <w:rPr>
          <w:rFonts w:ascii="Arial" w:hAnsi="Arial" w:cs="Arial"/>
          <w:b/>
          <w:sz w:val="28"/>
          <w:szCs w:val="28"/>
        </w:rPr>
      </w:pPr>
      <w:r w:rsidRPr="00D939A0">
        <w:rPr>
          <w:rFonts w:ascii="Arial" w:hAnsi="Arial" w:cs="Arial"/>
          <w:b/>
          <w:sz w:val="28"/>
          <w:szCs w:val="28"/>
        </w:rPr>
        <w:t>assessment experiences</w:t>
      </w:r>
    </w:p>
    <w:p w:rsidR="00F62BAF" w:rsidRPr="003B4CB9" w:rsidRDefault="00F62BAF" w:rsidP="00CE094C">
      <w:pPr>
        <w:spacing w:after="0" w:line="240" w:lineRule="auto"/>
        <w:ind w:right="-284"/>
        <w:rPr>
          <w:rFonts w:ascii="Arial" w:hAnsi="Arial" w:cs="Arial"/>
          <w:b/>
        </w:rPr>
      </w:pPr>
    </w:p>
    <w:p w:rsidR="00F62BAF" w:rsidRDefault="00F62BAF" w:rsidP="00CE094C">
      <w:pPr>
        <w:spacing w:after="0" w:line="240" w:lineRule="auto"/>
        <w:ind w:right="-284"/>
        <w:jc w:val="both"/>
        <w:rPr>
          <w:rFonts w:ascii="Arial" w:hAnsi="Arial" w:cs="Arial"/>
        </w:rPr>
      </w:pPr>
    </w:p>
    <w:p w:rsidR="00F62BAF" w:rsidRDefault="00F62BAF" w:rsidP="00CE094C">
      <w:pPr>
        <w:spacing w:after="0" w:line="240" w:lineRule="auto"/>
        <w:ind w:right="-284"/>
        <w:jc w:val="both"/>
        <w:rPr>
          <w:rFonts w:ascii="Arial" w:hAnsi="Arial" w:cs="Arial"/>
        </w:rPr>
      </w:pPr>
    </w:p>
    <w:p w:rsidR="009B2EF7" w:rsidRDefault="00F62BAF" w:rsidP="00CE094C">
      <w:pPr>
        <w:tabs>
          <w:tab w:val="left" w:pos="7650"/>
        </w:tabs>
        <w:spacing w:after="0" w:line="240" w:lineRule="auto"/>
        <w:ind w:left="-567" w:right="-284"/>
        <w:jc w:val="both"/>
        <w:rPr>
          <w:rFonts w:ascii="Arial" w:hAnsi="Arial" w:cs="Arial"/>
          <w:sz w:val="24"/>
          <w:szCs w:val="24"/>
        </w:rPr>
      </w:pPr>
      <w:r w:rsidRPr="00F62BAF">
        <w:rPr>
          <w:rFonts w:ascii="Arial" w:hAnsi="Arial" w:cs="Arial"/>
          <w:sz w:val="24"/>
          <w:szCs w:val="24"/>
        </w:rPr>
        <w:t xml:space="preserve">Assessment in VET is completely different to assessment in schools and universities.  There are different rules, different principles, different strategies and different quality requirements.  These differences are not always fully understood and when we are under pressure it is easy to return to the old familiar assessment strategies of our own schooling experience - strategies that are still in use in the non-VET sectors.  </w:t>
      </w:r>
    </w:p>
    <w:p w:rsidR="00AB2514" w:rsidRDefault="00AB2514" w:rsidP="00CE094C">
      <w:pPr>
        <w:tabs>
          <w:tab w:val="left" w:pos="7650"/>
        </w:tabs>
        <w:spacing w:after="0" w:line="240" w:lineRule="auto"/>
        <w:ind w:left="-567" w:right="-284"/>
        <w:jc w:val="both"/>
        <w:rPr>
          <w:rFonts w:ascii="Arial" w:hAnsi="Arial" w:cs="Arial"/>
          <w:sz w:val="24"/>
          <w:szCs w:val="24"/>
        </w:rPr>
      </w:pPr>
    </w:p>
    <w:p w:rsidR="00AB2514" w:rsidRDefault="00AB2514" w:rsidP="00CE094C">
      <w:pPr>
        <w:tabs>
          <w:tab w:val="left" w:pos="7650"/>
        </w:tabs>
        <w:spacing w:after="0" w:line="240" w:lineRule="auto"/>
        <w:ind w:left="-567" w:right="-284"/>
        <w:jc w:val="both"/>
        <w:rPr>
          <w:rFonts w:ascii="Arial" w:hAnsi="Arial" w:cs="Arial"/>
          <w:sz w:val="24"/>
          <w:szCs w:val="24"/>
        </w:rPr>
      </w:pPr>
    </w:p>
    <w:p w:rsidR="00F62BAF" w:rsidRDefault="00F62BAF" w:rsidP="00CE094C">
      <w:pPr>
        <w:tabs>
          <w:tab w:val="left" w:pos="7650"/>
        </w:tabs>
        <w:spacing w:after="0" w:line="240" w:lineRule="auto"/>
        <w:ind w:left="-567" w:right="-284"/>
        <w:jc w:val="both"/>
        <w:rPr>
          <w:rFonts w:ascii="Arial" w:hAnsi="Arial" w:cs="Arial"/>
          <w:sz w:val="24"/>
          <w:szCs w:val="24"/>
        </w:rPr>
      </w:pPr>
      <w:r w:rsidRPr="00F62BAF">
        <w:rPr>
          <w:rFonts w:ascii="Arial" w:hAnsi="Arial" w:cs="Arial"/>
          <w:sz w:val="24"/>
          <w:szCs w:val="24"/>
        </w:rPr>
        <w:t>This paper considers thirty challenges to quality competency-based assessment in VET, and discusses how they arise, why they must be overcome, and how we can keep on track.</w:t>
      </w:r>
      <w:r w:rsidRPr="00F62BAF" w:rsidDel="006B3713">
        <w:rPr>
          <w:rFonts w:ascii="Arial" w:hAnsi="Arial" w:cs="Arial"/>
          <w:sz w:val="24"/>
          <w:szCs w:val="24"/>
        </w:rPr>
        <w:t xml:space="preserve"> </w:t>
      </w:r>
      <w:r w:rsidRPr="00F62BAF">
        <w:rPr>
          <w:rFonts w:ascii="Arial" w:hAnsi="Arial" w:cs="Arial"/>
          <w:sz w:val="24"/>
          <w:szCs w:val="24"/>
        </w:rPr>
        <w:t>To help keep true to VET competency-based assessment, thirty assessment errors … you might even call them assessment sins … are d</w:t>
      </w:r>
      <w:r>
        <w:rPr>
          <w:rFonts w:ascii="Arial" w:hAnsi="Arial" w:cs="Arial"/>
          <w:sz w:val="24"/>
          <w:szCs w:val="24"/>
        </w:rPr>
        <w:t>iscussed in th</w:t>
      </w:r>
      <w:r w:rsidR="009B2EF7">
        <w:rPr>
          <w:rFonts w:ascii="Arial" w:hAnsi="Arial" w:cs="Arial"/>
          <w:sz w:val="24"/>
          <w:szCs w:val="24"/>
        </w:rPr>
        <w:t>is handout</w:t>
      </w:r>
      <w:r>
        <w:rPr>
          <w:rFonts w:ascii="Arial" w:hAnsi="Arial" w:cs="Arial"/>
          <w:sz w:val="24"/>
          <w:szCs w:val="24"/>
        </w:rPr>
        <w:t>.</w:t>
      </w:r>
    </w:p>
    <w:p w:rsidR="00AB2514" w:rsidRDefault="00AB2514" w:rsidP="00F62BAF">
      <w:pPr>
        <w:tabs>
          <w:tab w:val="left" w:pos="7650"/>
        </w:tabs>
        <w:ind w:left="-567" w:right="-285"/>
        <w:jc w:val="both"/>
        <w:rPr>
          <w:rFonts w:ascii="Arial" w:hAnsi="Arial" w:cs="Arial"/>
          <w:sz w:val="24"/>
          <w:szCs w:val="24"/>
        </w:rPr>
      </w:pPr>
      <w:r>
        <w:rPr>
          <w:rFonts w:ascii="Arial" w:hAnsi="Arial" w:cs="Arial"/>
          <w:sz w:val="24"/>
          <w:szCs w:val="24"/>
        </w:rPr>
        <w:br w:type="page"/>
      </w:r>
    </w:p>
    <w:p w:rsidR="00F62BAF" w:rsidRPr="00F62BAF" w:rsidRDefault="00F62BAF" w:rsidP="00F62BAF">
      <w:pPr>
        <w:ind w:left="-567" w:right="-285"/>
        <w:jc w:val="both"/>
        <w:rPr>
          <w:rFonts w:ascii="Arial" w:hAnsi="Arial" w:cs="Arial"/>
          <w:b/>
          <w:bCs/>
          <w:sz w:val="32"/>
          <w:szCs w:val="32"/>
        </w:rPr>
      </w:pPr>
      <w:r w:rsidRPr="00F62BAF">
        <w:rPr>
          <w:rFonts w:ascii="Arial" w:hAnsi="Arial" w:cs="Arial"/>
          <w:b/>
          <w:bCs/>
          <w:sz w:val="32"/>
          <w:szCs w:val="32"/>
        </w:rPr>
        <w:t>Original sins</w:t>
      </w:r>
    </w:p>
    <w:p w:rsidR="00F62BAF" w:rsidRDefault="00F62BAF" w:rsidP="00AB2514">
      <w:pPr>
        <w:spacing w:after="0" w:line="240" w:lineRule="auto"/>
        <w:ind w:left="-567" w:right="-284"/>
        <w:jc w:val="both"/>
        <w:rPr>
          <w:rFonts w:ascii="Arial" w:eastAsia="Times New Roman" w:hAnsi="Arial" w:cs="Arial"/>
          <w:sz w:val="24"/>
          <w:szCs w:val="24"/>
        </w:rPr>
      </w:pPr>
      <w:r w:rsidRPr="009B2EF7">
        <w:rPr>
          <w:rFonts w:ascii="Arial" w:eastAsia="Times New Roman" w:hAnsi="Arial" w:cs="Arial"/>
          <w:sz w:val="24"/>
          <w:szCs w:val="24"/>
        </w:rPr>
        <w:t>The first set of issues arise from misunderstanding the concept of a competency, both as a fundamental benchmark for performance, and in terms of its form, function and meaning.</w:t>
      </w:r>
    </w:p>
    <w:p w:rsidR="00AB2514" w:rsidRPr="009B2EF7" w:rsidRDefault="00AB2514" w:rsidP="00AB2514">
      <w:pPr>
        <w:spacing w:after="0" w:line="240" w:lineRule="auto"/>
        <w:ind w:left="-567" w:right="-284"/>
        <w:jc w:val="both"/>
        <w:rPr>
          <w:rFonts w:ascii="Arial" w:eastAsia="Times New Roman" w:hAnsi="Arial" w:cs="Arial"/>
          <w:sz w:val="24"/>
          <w:szCs w:val="24"/>
        </w:rPr>
      </w:pPr>
    </w:p>
    <w:p w:rsidR="00F62BAF" w:rsidRPr="00F62BAF" w:rsidRDefault="00F62BAF" w:rsidP="00F62BAF">
      <w:pPr>
        <w:pStyle w:val="BodyText"/>
        <w:keepNext w:val="0"/>
        <w:keepLines w:val="0"/>
        <w:numPr>
          <w:ilvl w:val="0"/>
          <w:numId w:val="36"/>
        </w:numPr>
        <w:tabs>
          <w:tab w:val="clear" w:pos="450"/>
        </w:tabs>
        <w:spacing w:before="0" w:after="0"/>
        <w:ind w:left="153" w:right="-284" w:hanging="720"/>
        <w:contextualSpacing w:val="0"/>
        <w:jc w:val="both"/>
        <w:rPr>
          <w:rFonts w:ascii="Arial" w:hAnsi="Arial" w:cs="Arial"/>
          <w:szCs w:val="24"/>
        </w:rPr>
      </w:pPr>
      <w:r w:rsidRPr="00F62BAF">
        <w:rPr>
          <w:rFonts w:ascii="Arial" w:hAnsi="Arial" w:cs="Arial"/>
          <w:szCs w:val="24"/>
        </w:rPr>
        <w:t xml:space="preserve">Failing to recognise that competency-based assessment is based upon a </w:t>
      </w:r>
      <w:r w:rsidRPr="00F62BAF">
        <w:rPr>
          <w:rFonts w:ascii="Arial" w:hAnsi="Arial" w:cs="Arial"/>
          <w:b/>
          <w:i/>
          <w:szCs w:val="24"/>
        </w:rPr>
        <w:t>fundamentally different paradigm</w:t>
      </w:r>
      <w:r w:rsidRPr="00F62BAF">
        <w:rPr>
          <w:rFonts w:ascii="Arial" w:hAnsi="Arial" w:cs="Arial"/>
          <w:szCs w:val="24"/>
        </w:rPr>
        <w:t xml:space="preserve"> to the long-standing normative numerical paradigm that underpins most education sectors. We all share the experience of those traditional approaches, so to adhere to the new paradigm we must be willing to set aside our predisposition for the old.  Inevitably to justify persistence with the new paradigm, we need to reflect upon the inadequacies of the old as a basis for judgement in VET. The dangers of failing to make this change can be the repackaging of traditional approaches as ‘competency based’ assessment or the creation of hybrid approaches that result in a burdensome, confusing and unproductive amalgam that doesn’t achieve the purpose of either approach.</w:t>
      </w:r>
    </w:p>
    <w:p w:rsidR="00F62BAF" w:rsidRPr="00F62BAF" w:rsidRDefault="00F62BAF" w:rsidP="00F62BAF">
      <w:pPr>
        <w:pStyle w:val="BodyText"/>
        <w:ind w:right="-285"/>
        <w:rPr>
          <w:rFonts w:ascii="Arial" w:hAnsi="Arial" w:cs="Arial"/>
          <w:szCs w:val="24"/>
        </w:rPr>
      </w:pPr>
    </w:p>
    <w:p w:rsidR="00F62BAF" w:rsidRPr="00F62BAF" w:rsidRDefault="00F62BAF" w:rsidP="00F62BAF">
      <w:pPr>
        <w:pStyle w:val="BodyText"/>
        <w:keepNext w:val="0"/>
        <w:keepLines w:val="0"/>
        <w:numPr>
          <w:ilvl w:val="0"/>
          <w:numId w:val="36"/>
        </w:numPr>
        <w:tabs>
          <w:tab w:val="clear" w:pos="450"/>
          <w:tab w:val="num" w:pos="142"/>
        </w:tabs>
        <w:spacing w:before="0" w:after="0"/>
        <w:ind w:left="142" w:right="-284" w:hanging="720"/>
        <w:contextualSpacing w:val="0"/>
        <w:jc w:val="both"/>
        <w:rPr>
          <w:rFonts w:ascii="Arial" w:hAnsi="Arial" w:cs="Arial"/>
          <w:szCs w:val="24"/>
        </w:rPr>
      </w:pPr>
      <w:r w:rsidRPr="00F62BAF">
        <w:rPr>
          <w:rFonts w:ascii="Arial" w:hAnsi="Arial" w:cs="Arial"/>
          <w:szCs w:val="24"/>
        </w:rPr>
        <w:t>Failing to understand the</w:t>
      </w:r>
      <w:r w:rsidRPr="00F62BAF">
        <w:rPr>
          <w:rFonts w:ascii="Arial" w:hAnsi="Arial" w:cs="Arial"/>
          <w:b/>
          <w:i/>
          <w:szCs w:val="24"/>
        </w:rPr>
        <w:t xml:space="preserve"> fundamental concept of VET competency</w:t>
      </w:r>
      <w:r w:rsidRPr="00F62BAF">
        <w:rPr>
          <w:rFonts w:ascii="Arial" w:hAnsi="Arial" w:cs="Arial"/>
          <w:szCs w:val="24"/>
        </w:rPr>
        <w:t xml:space="preserve"> as a description of the skills and knowledge that a person needs to apply in the workplace through the performance of tasks, roles or jobs, for productive, safe and quality outcomes that enhance the business, industry and community. This demands that those engaged in competency-based assessment are industry aware and industry engaged (Clauses 1.13b and 1.6b). The opportunity this offers is the ability to make a credible assessment of the workplace readiness of individuals for the benefit of businesses, industry and the community.</w:t>
      </w:r>
    </w:p>
    <w:p w:rsidR="00F62BAF" w:rsidRPr="00F62BAF" w:rsidRDefault="00F62BAF" w:rsidP="00F62BAF">
      <w:pPr>
        <w:pStyle w:val="BodyText"/>
        <w:ind w:left="153" w:right="-284" w:hanging="720"/>
        <w:rPr>
          <w:rFonts w:ascii="Arial" w:hAnsi="Arial" w:cs="Arial"/>
          <w:szCs w:val="24"/>
        </w:rPr>
      </w:pPr>
    </w:p>
    <w:p w:rsidR="00F62BAF" w:rsidRDefault="00F62BAF"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Failing to </w:t>
      </w:r>
      <w:r w:rsidRPr="00F62BAF">
        <w:rPr>
          <w:rFonts w:ascii="Arial" w:hAnsi="Arial" w:cs="Arial"/>
          <w:b/>
          <w:i/>
          <w:szCs w:val="24"/>
        </w:rPr>
        <w:t>identify all the</w:t>
      </w:r>
      <w:r w:rsidRPr="00F62BAF">
        <w:rPr>
          <w:rFonts w:ascii="Arial" w:hAnsi="Arial" w:cs="Arial"/>
          <w:szCs w:val="24"/>
        </w:rPr>
        <w:t xml:space="preserve"> </w:t>
      </w:r>
      <w:r w:rsidRPr="00F62BAF">
        <w:rPr>
          <w:rFonts w:ascii="Arial" w:hAnsi="Arial" w:cs="Arial"/>
          <w:b/>
          <w:i/>
          <w:szCs w:val="24"/>
        </w:rPr>
        <w:t>mandatory or required components</w:t>
      </w:r>
      <w:r w:rsidRPr="00F62BAF">
        <w:rPr>
          <w:rFonts w:ascii="Arial" w:hAnsi="Arial" w:cs="Arial"/>
          <w:szCs w:val="24"/>
        </w:rPr>
        <w:t xml:space="preserve"> of units of competency in the initial planning for assessment (and training). The unit of competency is a description of what it means to be competent. The mandatory requirements include the elements of competency (and their performance criteria), the performance evidence</w:t>
      </w:r>
      <w:r w:rsidR="00FA7CDD">
        <w:rPr>
          <w:rFonts w:ascii="Arial" w:hAnsi="Arial" w:cs="Arial"/>
          <w:szCs w:val="24"/>
        </w:rPr>
        <w:t>,</w:t>
      </w:r>
      <w:r w:rsidRPr="00F62BAF">
        <w:rPr>
          <w:rFonts w:ascii="Arial" w:hAnsi="Arial" w:cs="Arial"/>
          <w:szCs w:val="24"/>
        </w:rPr>
        <w:t xml:space="preserve"> the knowledge evidence, and may include foundation skills. There may also be</w:t>
      </w:r>
      <w:r w:rsidR="00FA7CDD">
        <w:rPr>
          <w:rFonts w:ascii="Arial" w:hAnsi="Arial" w:cs="Arial"/>
          <w:szCs w:val="24"/>
        </w:rPr>
        <w:t xml:space="preserve"> mandatory</w:t>
      </w:r>
      <w:r w:rsidRPr="00F62BAF">
        <w:rPr>
          <w:rFonts w:ascii="Arial" w:hAnsi="Arial" w:cs="Arial"/>
          <w:szCs w:val="24"/>
        </w:rPr>
        <w:t xml:space="preserve"> pre-requisite units. Only when you have seen a person exhibit </w:t>
      </w:r>
      <w:r w:rsidRPr="00F62BAF">
        <w:rPr>
          <w:rFonts w:ascii="Arial" w:hAnsi="Arial" w:cs="Arial"/>
          <w:szCs w:val="24"/>
          <w:u w:val="single"/>
        </w:rPr>
        <w:t>all</w:t>
      </w:r>
      <w:r w:rsidRPr="00F62BAF">
        <w:rPr>
          <w:rFonts w:ascii="Arial" w:hAnsi="Arial" w:cs="Arial"/>
          <w:szCs w:val="24"/>
        </w:rPr>
        <w:t xml:space="preserve"> the unit’s mandatory requirements, are you able to declare that they are competent. [Not just the assessment requirements, not just the unit description, not just 50% or even 80%]</w:t>
      </w:r>
    </w:p>
    <w:p w:rsidR="00F62BAF" w:rsidRPr="00F62BAF" w:rsidRDefault="00F62BAF" w:rsidP="00F62BAF">
      <w:pPr>
        <w:pStyle w:val="BodyText"/>
        <w:keepNext w:val="0"/>
        <w:keepLines w:val="0"/>
        <w:spacing w:before="0" w:after="0"/>
        <w:ind w:right="-284"/>
        <w:contextualSpacing w:val="0"/>
        <w:jc w:val="both"/>
        <w:rPr>
          <w:rFonts w:ascii="Arial" w:hAnsi="Arial" w:cs="Arial"/>
          <w:szCs w:val="24"/>
        </w:rPr>
      </w:pPr>
    </w:p>
    <w:p w:rsidR="00F62BAF" w:rsidRDefault="00F62BAF" w:rsidP="009F4D74">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Treating </w:t>
      </w:r>
      <w:r w:rsidRPr="00F62BAF">
        <w:rPr>
          <w:rFonts w:ascii="Arial" w:hAnsi="Arial" w:cs="Arial"/>
          <w:b/>
          <w:bCs/>
          <w:i/>
          <w:iCs/>
          <w:sz w:val="24"/>
          <w:szCs w:val="24"/>
        </w:rPr>
        <w:t>performance criteria as separate entities</w:t>
      </w:r>
      <w:r w:rsidRPr="00F62BAF">
        <w:rPr>
          <w:rFonts w:ascii="Arial" w:hAnsi="Arial" w:cs="Arial"/>
          <w:sz w:val="24"/>
          <w:szCs w:val="24"/>
        </w:rPr>
        <w:t xml:space="preserve"> rather than as collectives in the planning of assessment. This problem reflects a fundamental misunderstanding of the nature of an element of competency. An element is defined by the whole collection of performance criteria seen together in one event. The achievement of an element of competency cannot be seen in the gradual accumulation of performance criteria. This means that when we seek to observe an element of competency, we must devise an activity that demonstrates all its performance criteria. It also follows that if one or more performance criteria are not observed in the assessment of an element of competency, supplementary assessment must require the performance of </w:t>
      </w:r>
      <w:r w:rsidRPr="00F62BAF">
        <w:rPr>
          <w:rFonts w:ascii="Arial" w:hAnsi="Arial" w:cs="Arial"/>
          <w:sz w:val="24"/>
          <w:szCs w:val="24"/>
          <w:u w:val="single"/>
        </w:rPr>
        <w:t>all</w:t>
      </w:r>
      <w:r w:rsidRPr="00F62BAF">
        <w:rPr>
          <w:rFonts w:ascii="Arial" w:hAnsi="Arial" w:cs="Arial"/>
          <w:sz w:val="24"/>
          <w:szCs w:val="24"/>
        </w:rPr>
        <w:t xml:space="preserve"> the performance criteria for that element, not just those that were missing. The assessment of performance criteria together is mandatory, so when planning assessment tools to observe elements each tool must always address all the performance criteria of each target element. </w:t>
      </w:r>
    </w:p>
    <w:p w:rsidR="00F62BAF" w:rsidRPr="00F62BAF" w:rsidRDefault="00F62BAF" w:rsidP="00F62BAF">
      <w:pPr>
        <w:ind w:left="-567" w:right="-285"/>
        <w:jc w:val="both"/>
        <w:rPr>
          <w:rFonts w:ascii="Arial" w:hAnsi="Arial" w:cs="Arial"/>
          <w:b/>
          <w:bCs/>
          <w:sz w:val="32"/>
          <w:szCs w:val="32"/>
        </w:rPr>
      </w:pPr>
      <w:r w:rsidRPr="00F62BAF">
        <w:rPr>
          <w:rFonts w:ascii="Arial" w:hAnsi="Arial" w:cs="Arial"/>
          <w:b/>
          <w:bCs/>
          <w:sz w:val="32"/>
          <w:szCs w:val="32"/>
        </w:rPr>
        <w:t>Observance sins</w:t>
      </w:r>
    </w:p>
    <w:p w:rsidR="00F62BAF" w:rsidRDefault="00F62BAF" w:rsidP="00AB2514">
      <w:pPr>
        <w:spacing w:after="0" w:line="240" w:lineRule="auto"/>
        <w:ind w:left="-567" w:right="-284"/>
        <w:jc w:val="both"/>
        <w:rPr>
          <w:rFonts w:ascii="Arial" w:hAnsi="Arial" w:cs="Arial"/>
          <w:sz w:val="24"/>
          <w:szCs w:val="24"/>
        </w:rPr>
      </w:pPr>
      <w:r w:rsidRPr="00F62BAF">
        <w:rPr>
          <w:rFonts w:ascii="Arial" w:hAnsi="Arial" w:cs="Arial"/>
          <w:sz w:val="24"/>
          <w:szCs w:val="24"/>
        </w:rPr>
        <w:t>The next set of issues relate to how we observe competence and how we gather evidence to demonstrate that a person has achieved competence. These issues relate primarily to the Rules of Evidence listed in Clause 1.8b of the Standards for RTOs.</w:t>
      </w:r>
    </w:p>
    <w:p w:rsidR="00AB2514" w:rsidRPr="00F62BAF" w:rsidRDefault="00AB2514" w:rsidP="00AB2514">
      <w:pPr>
        <w:spacing w:after="0" w:line="240" w:lineRule="auto"/>
        <w:ind w:left="-567" w:right="-284"/>
        <w:jc w:val="both"/>
        <w:rPr>
          <w:rFonts w:ascii="Arial" w:hAnsi="Arial" w:cs="Arial"/>
          <w:sz w:val="24"/>
          <w:szCs w:val="24"/>
        </w:rPr>
      </w:pPr>
    </w:p>
    <w:p w:rsidR="00F62BAF" w:rsidRDefault="00F62BAF" w:rsidP="00F62BAF">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Failing to </w:t>
      </w:r>
      <w:r w:rsidRPr="00F62BAF">
        <w:rPr>
          <w:rFonts w:ascii="Arial" w:hAnsi="Arial" w:cs="Arial"/>
          <w:b/>
          <w:i/>
          <w:sz w:val="24"/>
          <w:szCs w:val="24"/>
        </w:rPr>
        <w:t>gather evidence for</w:t>
      </w:r>
      <w:r w:rsidRPr="00F62BAF">
        <w:rPr>
          <w:rFonts w:ascii="Arial" w:hAnsi="Arial" w:cs="Arial"/>
          <w:sz w:val="24"/>
          <w:szCs w:val="24"/>
        </w:rPr>
        <w:t xml:space="preserve"> </w:t>
      </w:r>
      <w:r w:rsidRPr="00F62BAF">
        <w:rPr>
          <w:rFonts w:ascii="Arial" w:hAnsi="Arial" w:cs="Arial"/>
          <w:b/>
          <w:i/>
          <w:sz w:val="24"/>
          <w:szCs w:val="24"/>
        </w:rPr>
        <w:t>all the mandatory unit requirements</w:t>
      </w:r>
      <w:r w:rsidRPr="00F62BAF">
        <w:rPr>
          <w:rFonts w:ascii="Arial" w:hAnsi="Arial" w:cs="Arial"/>
          <w:sz w:val="24"/>
          <w:szCs w:val="24"/>
        </w:rPr>
        <w:t xml:space="preserve"> (see 3). Taken together your evidence-gathering tools must provide the learner with an opportunity to demonstrate </w:t>
      </w:r>
      <w:r w:rsidRPr="00F62BAF">
        <w:rPr>
          <w:rFonts w:ascii="Arial" w:hAnsi="Arial" w:cs="Arial"/>
          <w:sz w:val="24"/>
          <w:szCs w:val="24"/>
          <w:u w:val="single"/>
        </w:rPr>
        <w:t>all</w:t>
      </w:r>
      <w:r w:rsidRPr="00F62BAF">
        <w:rPr>
          <w:rFonts w:ascii="Arial" w:hAnsi="Arial" w:cs="Arial"/>
          <w:sz w:val="24"/>
          <w:szCs w:val="24"/>
        </w:rPr>
        <w:t xml:space="preserve"> mandatory unit requirements.</w:t>
      </w:r>
    </w:p>
    <w:p w:rsidR="00F62BAF" w:rsidRPr="00F62BAF" w:rsidRDefault="00F62BAF" w:rsidP="00F62BAF">
      <w:pPr>
        <w:tabs>
          <w:tab w:val="num" w:pos="142"/>
        </w:tabs>
        <w:spacing w:after="0" w:line="240" w:lineRule="auto"/>
        <w:ind w:left="153" w:right="-284"/>
        <w:jc w:val="both"/>
        <w:rPr>
          <w:rFonts w:ascii="Arial" w:hAnsi="Arial" w:cs="Arial"/>
          <w:sz w:val="24"/>
          <w:szCs w:val="24"/>
        </w:rPr>
      </w:pPr>
    </w:p>
    <w:p w:rsidR="00F62BAF" w:rsidRDefault="00F62BAF" w:rsidP="00F62BAF">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Failing to utilise appropriate </w:t>
      </w:r>
      <w:r w:rsidRPr="00F62BAF">
        <w:rPr>
          <w:rFonts w:ascii="Arial" w:hAnsi="Arial" w:cs="Arial"/>
          <w:b/>
          <w:bCs/>
          <w:i/>
          <w:iCs/>
          <w:sz w:val="24"/>
          <w:szCs w:val="24"/>
        </w:rPr>
        <w:t>evidence gathering strategies</w:t>
      </w:r>
      <w:r w:rsidRPr="00F62BAF">
        <w:rPr>
          <w:rFonts w:ascii="Arial" w:hAnsi="Arial" w:cs="Arial"/>
          <w:sz w:val="24"/>
          <w:szCs w:val="24"/>
        </w:rPr>
        <w:t>, by</w:t>
      </w:r>
      <w:r w:rsidRPr="00F62BAF">
        <w:rPr>
          <w:rFonts w:ascii="Arial" w:hAnsi="Arial" w:cs="Arial"/>
          <w:i/>
          <w:iCs/>
          <w:sz w:val="24"/>
          <w:szCs w:val="24"/>
        </w:rPr>
        <w:t xml:space="preserve"> </w:t>
      </w:r>
      <w:r w:rsidRPr="00F62BAF">
        <w:rPr>
          <w:rFonts w:ascii="Arial" w:hAnsi="Arial" w:cs="Arial"/>
          <w:sz w:val="24"/>
          <w:szCs w:val="24"/>
        </w:rPr>
        <w:t xml:space="preserve">substituting knowledge assessments for skill assessments and </w:t>
      </w:r>
      <w:r w:rsidRPr="00F62BAF">
        <w:rPr>
          <w:rFonts w:ascii="Arial" w:hAnsi="Arial" w:cs="Arial"/>
          <w:i/>
          <w:sz w:val="24"/>
          <w:szCs w:val="24"/>
        </w:rPr>
        <w:t>vice versa</w:t>
      </w:r>
      <w:r w:rsidRPr="00F62BAF">
        <w:rPr>
          <w:rFonts w:ascii="Arial" w:hAnsi="Arial" w:cs="Arial"/>
          <w:sz w:val="24"/>
          <w:szCs w:val="24"/>
        </w:rPr>
        <w:t>. Knowledge is not a surrogate for skills. You can have the knowledge but not be able to perform the task, and you can perform the task but not have the knowledge. Competency requires the integration of both the knowledge and the skills, and each must be specifically evidenced with appropriate assessment strategies. You assess skills through observing performance, you assess knowledge by asking questions. Elements and their Performance Criteria should not be mapped to knowledge tests, and Knowledge Evidence should not be mapped to observation checklists.</w:t>
      </w:r>
    </w:p>
    <w:p w:rsidR="00F62BAF" w:rsidRPr="00F62BAF" w:rsidRDefault="00F62BAF" w:rsidP="00F62BAF">
      <w:pPr>
        <w:tabs>
          <w:tab w:val="num" w:pos="142"/>
        </w:tabs>
        <w:spacing w:after="0" w:line="240" w:lineRule="auto"/>
        <w:ind w:right="-284"/>
        <w:jc w:val="both"/>
        <w:rPr>
          <w:rFonts w:ascii="Arial" w:hAnsi="Arial" w:cs="Arial"/>
          <w:sz w:val="24"/>
          <w:szCs w:val="24"/>
        </w:rPr>
      </w:pPr>
    </w:p>
    <w:p w:rsidR="00F62BAF" w:rsidRDefault="00F62BAF"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Failing to make </w:t>
      </w:r>
      <w:r w:rsidRPr="00F62BAF">
        <w:rPr>
          <w:rFonts w:ascii="Arial" w:hAnsi="Arial" w:cs="Arial"/>
          <w:b/>
          <w:i/>
          <w:szCs w:val="24"/>
        </w:rPr>
        <w:t>simulated skills assessment</w:t>
      </w:r>
      <w:r w:rsidRPr="00F62BAF">
        <w:rPr>
          <w:rFonts w:ascii="Arial" w:hAnsi="Arial" w:cs="Arial"/>
          <w:szCs w:val="24"/>
        </w:rPr>
        <w:t xml:space="preserve"> sufficiently like the workplace. Assessors can become disconnected with industry and begin to see skills separate/disconnected to the workplace context</w:t>
      </w:r>
      <w:r w:rsidR="00AB2514">
        <w:rPr>
          <w:rFonts w:ascii="Arial" w:hAnsi="Arial" w:cs="Arial"/>
          <w:szCs w:val="24"/>
        </w:rPr>
        <w:t>.</w:t>
      </w:r>
      <w:r w:rsidRPr="00F62BAF">
        <w:rPr>
          <w:rFonts w:ascii="Arial" w:hAnsi="Arial" w:cs="Arial"/>
          <w:szCs w:val="24"/>
        </w:rPr>
        <w:t xml:space="preserve"> This can be avoided by consultation and engagement with industry (Clauses 1.5 and 1.6), maintaining an understanding of how the competency to be assessed actually works in the workplace, ensuring that workplace and regulatory requirements are understood and met, and ensuring that simulations reflect all four dimensions of competency [Tasks skills, task management skills, contingency management skills, and workplace environment skills.]</w:t>
      </w:r>
    </w:p>
    <w:p w:rsidR="00F62BAF" w:rsidRPr="00F62BAF" w:rsidRDefault="00F62BAF" w:rsidP="00F62BAF">
      <w:pPr>
        <w:pStyle w:val="BodyText"/>
        <w:keepNext w:val="0"/>
        <w:keepLines w:val="0"/>
        <w:tabs>
          <w:tab w:val="num" w:pos="142"/>
        </w:tabs>
        <w:spacing w:before="0" w:after="0"/>
        <w:ind w:right="-284"/>
        <w:contextualSpacing w:val="0"/>
        <w:jc w:val="both"/>
        <w:rPr>
          <w:rFonts w:ascii="Arial" w:hAnsi="Arial" w:cs="Arial"/>
          <w:szCs w:val="24"/>
        </w:rPr>
      </w:pPr>
    </w:p>
    <w:p w:rsidR="00F62BAF" w:rsidRDefault="00F62BAF"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Not adequately </w:t>
      </w:r>
      <w:r w:rsidRPr="00F62BAF">
        <w:rPr>
          <w:rFonts w:ascii="Arial" w:hAnsi="Arial" w:cs="Arial"/>
          <w:b/>
          <w:i/>
          <w:szCs w:val="24"/>
        </w:rPr>
        <w:t>selecting, preparing and supporting third-party observers</w:t>
      </w:r>
      <w:r w:rsidRPr="00F62BAF">
        <w:rPr>
          <w:rFonts w:ascii="Arial" w:hAnsi="Arial" w:cs="Arial"/>
          <w:szCs w:val="24"/>
        </w:rPr>
        <w:t xml:space="preserve"> who are gathering evidence on your behalf in the workplace. The selection of third-party observers needs to take account of proximity to the candidate, vocational expertise and diligence as an observer. Their preparation would include contextualising the language of the checklist (particularly the language of performance criteria) so that the terminology is in their workplace vernacular. Support should be provided in the form of checklists, communication channels and validation activities.</w:t>
      </w:r>
    </w:p>
    <w:p w:rsidR="00F62BAF" w:rsidRPr="00F62BAF" w:rsidRDefault="00F62BAF" w:rsidP="00F62BAF">
      <w:pPr>
        <w:pStyle w:val="BodyText"/>
        <w:keepNext w:val="0"/>
        <w:keepLines w:val="0"/>
        <w:tabs>
          <w:tab w:val="num" w:pos="142"/>
        </w:tabs>
        <w:spacing w:before="0" w:after="0"/>
        <w:ind w:right="-284"/>
        <w:contextualSpacing w:val="0"/>
        <w:jc w:val="both"/>
        <w:rPr>
          <w:rFonts w:ascii="Arial" w:hAnsi="Arial" w:cs="Arial"/>
          <w:szCs w:val="24"/>
        </w:rPr>
      </w:pPr>
    </w:p>
    <w:p w:rsidR="00F62BAF" w:rsidRDefault="00F62BAF" w:rsidP="009F4D74">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Failing to gather </w:t>
      </w:r>
      <w:r w:rsidRPr="00F62BAF">
        <w:rPr>
          <w:rFonts w:ascii="Arial" w:hAnsi="Arial" w:cs="Arial"/>
          <w:b/>
          <w:bCs/>
          <w:i/>
          <w:iCs/>
          <w:sz w:val="24"/>
          <w:szCs w:val="24"/>
        </w:rPr>
        <w:t>sufficient evidence</w:t>
      </w:r>
      <w:r w:rsidRPr="00F62BAF">
        <w:rPr>
          <w:rFonts w:ascii="Arial" w:hAnsi="Arial" w:cs="Arial"/>
          <w:sz w:val="24"/>
          <w:szCs w:val="24"/>
        </w:rPr>
        <w:t xml:space="preserve"> of competency by utilising a one-off assessment of skills. The consistency and transfer requirements of the definition of competency, and the sufficiency and reliability requirements of Clause 1.8b usually means that two distinct observations of skills are needed. RTOs may use the same assessment tools but should differ in some significant respects, for example different times, different contexts, different observers and/or different materials. This not only provides corroborative evidence (supporting validity and reliability, Clause 1.8b), it also encourages and demonstrates transfer of learning and long-term retention.</w:t>
      </w:r>
    </w:p>
    <w:p w:rsidR="009F4D74" w:rsidRPr="009F4D74" w:rsidRDefault="009F4D74" w:rsidP="009F4D74">
      <w:pPr>
        <w:spacing w:after="0" w:line="240" w:lineRule="auto"/>
        <w:ind w:right="-284"/>
        <w:jc w:val="both"/>
        <w:rPr>
          <w:rFonts w:ascii="Arial" w:hAnsi="Arial" w:cs="Arial"/>
          <w:sz w:val="24"/>
          <w:szCs w:val="24"/>
        </w:rPr>
      </w:pPr>
    </w:p>
    <w:p w:rsidR="00F62BAF" w:rsidRDefault="00F62BAF" w:rsidP="00F62BAF">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Gathering </w:t>
      </w:r>
      <w:r w:rsidRPr="00F62BAF">
        <w:rPr>
          <w:rFonts w:ascii="Arial" w:hAnsi="Arial" w:cs="Arial"/>
          <w:b/>
          <w:bCs/>
          <w:i/>
          <w:iCs/>
          <w:sz w:val="24"/>
          <w:szCs w:val="24"/>
        </w:rPr>
        <w:t>too much evidence</w:t>
      </w:r>
      <w:r w:rsidRPr="00F62BAF">
        <w:rPr>
          <w:rFonts w:ascii="Arial" w:hAnsi="Arial" w:cs="Arial"/>
          <w:sz w:val="24"/>
          <w:szCs w:val="24"/>
        </w:rPr>
        <w:t xml:space="preserve"> by assessing candidates on Employability Skills, the Dimensions of Competency or aspects not required by the unit.  </w:t>
      </w:r>
      <w:r w:rsidRPr="00F62BAF">
        <w:rPr>
          <w:rFonts w:ascii="Arial" w:hAnsi="Arial" w:cs="Arial"/>
          <w:i/>
          <w:sz w:val="24"/>
          <w:szCs w:val="24"/>
        </w:rPr>
        <w:t>Employability Skills</w:t>
      </w:r>
      <w:r w:rsidRPr="00F62BAF">
        <w:rPr>
          <w:rFonts w:ascii="Arial" w:hAnsi="Arial" w:cs="Arial"/>
          <w:sz w:val="24"/>
          <w:szCs w:val="24"/>
        </w:rPr>
        <w:t xml:space="preserve"> relate to entire qualifications and although they are facilitated by the acquisition of individual units of competency they do not have any formal or prescribed relationship with units. Other additives might include workplace/enterprise-specific criteria, or extras valued by the assessor but not required by the unit. If additional information is required for non-unit purposes (for regulatory authorities, year 12 certificates, employer requirements) they can be included in the evidence-gathering process but must be timed so as not to impact upon a person’s ability to demonstrate competence, and must not be included in the judgement of competency.</w:t>
      </w:r>
    </w:p>
    <w:p w:rsidR="00F62BAF" w:rsidRPr="00F62BAF" w:rsidRDefault="00F62BAF" w:rsidP="00F62BAF">
      <w:pPr>
        <w:tabs>
          <w:tab w:val="num" w:pos="142"/>
        </w:tabs>
        <w:spacing w:after="0" w:line="240" w:lineRule="auto"/>
        <w:ind w:right="-284"/>
        <w:jc w:val="both"/>
        <w:rPr>
          <w:rFonts w:ascii="Arial" w:hAnsi="Arial" w:cs="Arial"/>
          <w:sz w:val="24"/>
          <w:szCs w:val="24"/>
        </w:rPr>
      </w:pPr>
    </w:p>
    <w:p w:rsidR="00F62BAF" w:rsidRPr="00F62BAF" w:rsidRDefault="00F62BAF"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b/>
          <w:i/>
          <w:szCs w:val="24"/>
        </w:rPr>
        <w:t>Customising assessments</w:t>
      </w:r>
      <w:r w:rsidRPr="00F62BAF">
        <w:rPr>
          <w:rFonts w:ascii="Arial" w:hAnsi="Arial" w:cs="Arial"/>
          <w:szCs w:val="24"/>
        </w:rPr>
        <w:t xml:space="preserve"> to a particular context or student group by omitting mandatory components such as an element, a performance criterion, an item of knowledge or a performance requirement. These actions invalidate the assessment process and lead to unsafe judgements. Under no circumstances can any mandatory requirement be ignored, even to reflect local regulatory requirements or practices. The units of competency reflect national standards and derive their credibility from consistent application.  Local customisation could create serious risks.</w:t>
      </w:r>
    </w:p>
    <w:p w:rsidR="00F62BAF" w:rsidRPr="00F62BAF" w:rsidRDefault="00F62BAF" w:rsidP="00F62BAF">
      <w:pPr>
        <w:pStyle w:val="BodyText"/>
        <w:ind w:left="153" w:right="-284" w:hanging="720"/>
        <w:rPr>
          <w:rFonts w:ascii="Arial" w:hAnsi="Arial" w:cs="Arial"/>
          <w:szCs w:val="24"/>
        </w:rPr>
      </w:pPr>
    </w:p>
    <w:p w:rsidR="00F62BAF" w:rsidRDefault="00F62BAF"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Failing to </w:t>
      </w:r>
      <w:r w:rsidRPr="00F62BAF">
        <w:rPr>
          <w:rFonts w:ascii="Arial" w:hAnsi="Arial" w:cs="Arial"/>
          <w:b/>
          <w:i/>
          <w:szCs w:val="24"/>
        </w:rPr>
        <w:t>contextualise</w:t>
      </w:r>
      <w:r w:rsidRPr="00F62BAF">
        <w:rPr>
          <w:rFonts w:ascii="Arial" w:hAnsi="Arial" w:cs="Arial"/>
          <w:szCs w:val="24"/>
        </w:rPr>
        <w:t xml:space="preserve"> the terminology and syntax of the unit or related checklists to ensure that learners, third-party observers and other stakeholders understand precisely what is required. Contextualisation does not change the meaning of the requirement, it simply re-expresses it in a form that will be understood by the reader. This does not allow for assessment in a language other than English (unless specified on the Certificate).</w:t>
      </w:r>
    </w:p>
    <w:p w:rsidR="00F62BAF" w:rsidRPr="00F62BAF" w:rsidRDefault="00F62BAF" w:rsidP="00F62BAF">
      <w:pPr>
        <w:pStyle w:val="BodyText"/>
        <w:keepNext w:val="0"/>
        <w:keepLines w:val="0"/>
        <w:tabs>
          <w:tab w:val="num" w:pos="142"/>
        </w:tabs>
        <w:spacing w:before="0" w:after="0"/>
        <w:ind w:right="-284"/>
        <w:contextualSpacing w:val="0"/>
        <w:jc w:val="both"/>
        <w:rPr>
          <w:rFonts w:ascii="Arial" w:hAnsi="Arial" w:cs="Arial"/>
          <w:szCs w:val="24"/>
        </w:rPr>
      </w:pPr>
    </w:p>
    <w:p w:rsidR="00F62BAF" w:rsidRDefault="00F62BAF" w:rsidP="00F62BAF">
      <w:pPr>
        <w:pStyle w:val="BodyText"/>
        <w:keepNext w:val="0"/>
        <w:keepLines w:val="0"/>
        <w:numPr>
          <w:ilvl w:val="0"/>
          <w:numId w:val="36"/>
        </w:numPr>
        <w:tabs>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Failing to </w:t>
      </w:r>
      <w:r w:rsidRPr="00F62BAF">
        <w:rPr>
          <w:rFonts w:ascii="Arial" w:hAnsi="Arial" w:cs="Arial"/>
          <w:b/>
          <w:i/>
          <w:szCs w:val="24"/>
        </w:rPr>
        <w:t>respond to individual needs</w:t>
      </w:r>
      <w:r w:rsidRPr="00F62BAF">
        <w:rPr>
          <w:rFonts w:ascii="Arial" w:hAnsi="Arial" w:cs="Arial"/>
          <w:szCs w:val="24"/>
        </w:rPr>
        <w:t xml:space="preserve"> by contextualisation (see 12) or by </w:t>
      </w:r>
      <w:r w:rsidRPr="00DA5820">
        <w:rPr>
          <w:rFonts w:ascii="Arial" w:hAnsi="Arial" w:cs="Arial"/>
          <w:b/>
          <w:szCs w:val="24"/>
        </w:rPr>
        <w:t>reasonable adjustment</w:t>
      </w:r>
      <w:r w:rsidRPr="00F62BAF">
        <w:rPr>
          <w:rFonts w:ascii="Arial" w:hAnsi="Arial" w:cs="Arial"/>
          <w:szCs w:val="24"/>
        </w:rPr>
        <w:t xml:space="preserve"> to allow a person with a defined disability the opportunity to demonstrate their competency.  The key word here is ‘reasonable’ as any adjustment must preserve the integrity of the unit, must not send the RTO broke, must be accessible to the learner, must be replicable in the workplace, and must not interfere with the learning or assessment of other candidates.</w:t>
      </w:r>
    </w:p>
    <w:p w:rsidR="00F62BAF" w:rsidRPr="00F62BAF" w:rsidRDefault="00F62BAF" w:rsidP="00F62BAF">
      <w:pPr>
        <w:pStyle w:val="BodyText"/>
        <w:keepNext w:val="0"/>
        <w:keepLines w:val="0"/>
        <w:tabs>
          <w:tab w:val="num" w:pos="142"/>
        </w:tabs>
        <w:spacing w:before="0" w:after="0"/>
        <w:ind w:right="-284"/>
        <w:contextualSpacing w:val="0"/>
        <w:jc w:val="both"/>
        <w:rPr>
          <w:rFonts w:ascii="Arial" w:hAnsi="Arial" w:cs="Arial"/>
          <w:szCs w:val="24"/>
        </w:rPr>
      </w:pPr>
    </w:p>
    <w:p w:rsidR="00F62BAF" w:rsidRDefault="00F62BAF"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Responding too much to individual needs by </w:t>
      </w:r>
      <w:r w:rsidRPr="00F62BAF">
        <w:rPr>
          <w:rFonts w:ascii="Arial" w:hAnsi="Arial" w:cs="Arial"/>
          <w:b/>
          <w:i/>
          <w:szCs w:val="24"/>
        </w:rPr>
        <w:t>making unreasonable adjustments</w:t>
      </w:r>
      <w:r w:rsidRPr="00F62BAF">
        <w:rPr>
          <w:rFonts w:ascii="Arial" w:hAnsi="Arial" w:cs="Arial"/>
          <w:szCs w:val="24"/>
        </w:rPr>
        <w:t>.  This would include allowing non-English speaking students to be assessed through interpreters, or providing excessive support.  The key consideration is not to make adjustments that could not also be made in the workplace and that would invalidate the unit.</w:t>
      </w:r>
    </w:p>
    <w:p w:rsidR="00F62BAF" w:rsidRPr="00F62BAF" w:rsidRDefault="00F62BAF" w:rsidP="00F62BAF">
      <w:pPr>
        <w:pStyle w:val="BodyText"/>
        <w:keepNext w:val="0"/>
        <w:keepLines w:val="0"/>
        <w:tabs>
          <w:tab w:val="num" w:pos="142"/>
        </w:tabs>
        <w:spacing w:before="0" w:after="0"/>
        <w:ind w:right="-284"/>
        <w:contextualSpacing w:val="0"/>
        <w:jc w:val="both"/>
        <w:rPr>
          <w:rFonts w:ascii="Arial" w:hAnsi="Arial" w:cs="Arial"/>
          <w:szCs w:val="24"/>
        </w:rPr>
      </w:pPr>
    </w:p>
    <w:p w:rsidR="00F62BAF" w:rsidRDefault="00F62BAF" w:rsidP="009F4D74">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Failing to </w:t>
      </w:r>
      <w:r w:rsidRPr="00F62BAF">
        <w:rPr>
          <w:rFonts w:ascii="Arial" w:hAnsi="Arial" w:cs="Arial"/>
          <w:b/>
          <w:i/>
          <w:szCs w:val="24"/>
        </w:rPr>
        <w:t>inform learners of assessment strategies and criteria</w:t>
      </w:r>
      <w:r w:rsidRPr="00F62BAF">
        <w:rPr>
          <w:rFonts w:ascii="Arial" w:hAnsi="Arial" w:cs="Arial"/>
          <w:szCs w:val="24"/>
        </w:rPr>
        <w:t xml:space="preserve">.  One of the key attributes of a competency-based approach is ‘transparency’, that the learner is provided with a clear statement of what they are expected to demonstrate </w:t>
      </w:r>
      <w:r w:rsidR="009F4D74">
        <w:rPr>
          <w:rFonts w:ascii="Arial" w:hAnsi="Arial" w:cs="Arial"/>
          <w:szCs w:val="24"/>
        </w:rPr>
        <w:br/>
      </w:r>
      <w:r w:rsidRPr="00F62BAF">
        <w:rPr>
          <w:rFonts w:ascii="Arial" w:hAnsi="Arial" w:cs="Arial"/>
          <w:szCs w:val="24"/>
        </w:rPr>
        <w:t>(a contextualised restatement of the mandatory requirements of the unit(s)) before commencement, before learning and before each assessment event.</w:t>
      </w:r>
    </w:p>
    <w:p w:rsidR="009F4D74" w:rsidRDefault="009F4D74" w:rsidP="009F4D74">
      <w:pPr>
        <w:pStyle w:val="BodyText"/>
        <w:keepNext w:val="0"/>
        <w:keepLines w:val="0"/>
        <w:spacing w:before="0" w:after="0"/>
        <w:ind w:right="-284"/>
        <w:contextualSpacing w:val="0"/>
        <w:jc w:val="both"/>
        <w:rPr>
          <w:rFonts w:ascii="Arial" w:hAnsi="Arial" w:cs="Arial"/>
          <w:szCs w:val="24"/>
        </w:rPr>
      </w:pPr>
    </w:p>
    <w:p w:rsidR="005C5A29" w:rsidRPr="009F4D74" w:rsidRDefault="005C5A29" w:rsidP="009F4D74">
      <w:pPr>
        <w:pStyle w:val="BodyText"/>
        <w:keepNext w:val="0"/>
        <w:keepLines w:val="0"/>
        <w:spacing w:before="0" w:after="0"/>
        <w:ind w:right="-284"/>
        <w:contextualSpacing w:val="0"/>
        <w:jc w:val="both"/>
        <w:rPr>
          <w:rFonts w:ascii="Arial" w:hAnsi="Arial" w:cs="Arial"/>
          <w:szCs w:val="24"/>
        </w:rPr>
      </w:pPr>
    </w:p>
    <w:p w:rsidR="005C5A29" w:rsidRDefault="005C5A29" w:rsidP="005C5A29">
      <w:pPr>
        <w:rPr>
          <w:rFonts w:ascii="Arial" w:hAnsi="Arial" w:cs="Arial"/>
        </w:rPr>
      </w:pPr>
    </w:p>
    <w:p w:rsidR="00F62BAF" w:rsidRPr="006F18B1" w:rsidRDefault="005C5A29"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Pr>
          <w:rFonts w:ascii="Arial" w:hAnsi="Arial" w:cs="Arial"/>
          <w:b/>
          <w:bCs/>
          <w:i/>
          <w:iCs/>
        </w:rPr>
        <w:t>Misapplication of AQF levels to units of competency</w:t>
      </w:r>
      <w:r>
        <w:rPr>
          <w:rFonts w:ascii="Arial" w:hAnsi="Arial" w:cs="Arial"/>
        </w:rPr>
        <w:t>. Each unit has a fixed level of sophistication and the level of complexity for a unit of competency is determined by the statements in the unit itself. A unit of competency </w:t>
      </w:r>
      <w:r>
        <w:rPr>
          <w:rFonts w:ascii="Arial" w:hAnsi="Arial" w:cs="Arial"/>
          <w:b/>
          <w:bCs/>
        </w:rPr>
        <w:t>is not</w:t>
      </w:r>
      <w:r>
        <w:rPr>
          <w:rFonts w:ascii="Arial" w:hAnsi="Arial" w:cs="Arial"/>
        </w:rPr>
        <w:t> aligned to the AQF. Each element and its associated performance criteria will tell you what the competent person must be able to do. There are many instances in the VET sector where a unit of competency is included in a number of qualifications at different AQF levels. You must deliver and assess the unit as it is written. This applies whether you deliver a stand-alone unit, as part of a cluster in a skill set, or as part of a full qualification. To do otherwise compromises the principles of assessment and rules of evidence</w:t>
      </w:r>
    </w:p>
    <w:p w:rsidR="00F62BAF" w:rsidRPr="00F62BAF" w:rsidRDefault="00F62BAF" w:rsidP="00F62BAF">
      <w:pPr>
        <w:pStyle w:val="BodyText"/>
        <w:keepNext w:val="0"/>
        <w:keepLines w:val="0"/>
        <w:tabs>
          <w:tab w:val="num" w:pos="142"/>
        </w:tabs>
        <w:spacing w:before="0" w:after="0"/>
        <w:ind w:right="-284"/>
        <w:contextualSpacing w:val="0"/>
        <w:jc w:val="both"/>
        <w:rPr>
          <w:rFonts w:ascii="Arial" w:hAnsi="Arial" w:cs="Arial"/>
          <w:szCs w:val="24"/>
        </w:rPr>
      </w:pPr>
    </w:p>
    <w:p w:rsidR="00F62BAF" w:rsidRDefault="00F62BAF" w:rsidP="00F62BAF">
      <w:pPr>
        <w:pStyle w:val="BodyText"/>
        <w:keepNext w:val="0"/>
        <w:keepLines w:val="0"/>
        <w:numPr>
          <w:ilvl w:val="0"/>
          <w:numId w:val="36"/>
        </w:numPr>
        <w:tabs>
          <w:tab w:val="clear" w:pos="450"/>
          <w:tab w:val="num" w:pos="142"/>
        </w:tabs>
        <w:spacing w:before="0" w:after="0"/>
        <w:ind w:left="153" w:right="-284" w:hanging="720"/>
        <w:contextualSpacing w:val="0"/>
        <w:jc w:val="both"/>
        <w:rPr>
          <w:rFonts w:ascii="Arial" w:hAnsi="Arial" w:cs="Arial"/>
          <w:szCs w:val="24"/>
        </w:rPr>
      </w:pPr>
      <w:r w:rsidRPr="00F62BAF">
        <w:rPr>
          <w:rFonts w:ascii="Arial" w:hAnsi="Arial" w:cs="Arial"/>
          <w:szCs w:val="24"/>
        </w:rPr>
        <w:t xml:space="preserve">Relying on </w:t>
      </w:r>
      <w:r w:rsidRPr="00F62BAF">
        <w:rPr>
          <w:rFonts w:ascii="Arial" w:hAnsi="Arial" w:cs="Arial"/>
          <w:b/>
          <w:i/>
          <w:szCs w:val="24"/>
        </w:rPr>
        <w:t>evidence that cannot be authenticated</w:t>
      </w:r>
      <w:r w:rsidRPr="00F62BAF">
        <w:rPr>
          <w:rFonts w:ascii="Arial" w:hAnsi="Arial" w:cs="Arial"/>
          <w:szCs w:val="24"/>
        </w:rPr>
        <w:t xml:space="preserve">. In other education sectors it is common for students to complete group activities, projects and assignments at home, and it has become more common to offer assessments on-line. The evidence derived from such activities cannot meet the rule of evidence of authenticity. Various strategies have been suggested to counter this deficiency including interviewing the students on the phone, but these too lack verifiable authenticity. At best these activities provide ‘formative’ assessment, they give some indication of a student’s progress, but they do not provide the hard evidence required for certification. Evidence gathered on-line must be authenticated </w:t>
      </w:r>
      <w:r w:rsidR="00931DA7">
        <w:rPr>
          <w:rFonts w:ascii="Arial" w:hAnsi="Arial" w:cs="Arial"/>
          <w:szCs w:val="24"/>
        </w:rPr>
        <w:t>and may</w:t>
      </w:r>
      <w:r w:rsidRPr="00F62BAF">
        <w:rPr>
          <w:rFonts w:ascii="Arial" w:hAnsi="Arial" w:cs="Arial"/>
          <w:szCs w:val="24"/>
        </w:rPr>
        <w:t xml:space="preserve"> involv</w:t>
      </w:r>
      <w:r w:rsidR="00931DA7">
        <w:rPr>
          <w:rFonts w:ascii="Arial" w:hAnsi="Arial" w:cs="Arial"/>
          <w:szCs w:val="24"/>
        </w:rPr>
        <w:t>e</w:t>
      </w:r>
      <w:r w:rsidRPr="00F62BAF">
        <w:rPr>
          <w:rFonts w:ascii="Arial" w:hAnsi="Arial" w:cs="Arial"/>
          <w:szCs w:val="24"/>
        </w:rPr>
        <w:t xml:space="preserve"> the re-assessment of a portion of the on-line evidence.</w:t>
      </w:r>
    </w:p>
    <w:p w:rsidR="00F62BAF" w:rsidRPr="00F62BAF" w:rsidRDefault="00F62BAF" w:rsidP="00F62BAF">
      <w:pPr>
        <w:pStyle w:val="BodyText"/>
        <w:keepNext w:val="0"/>
        <w:keepLines w:val="0"/>
        <w:spacing w:before="0" w:after="0"/>
        <w:ind w:right="-284"/>
        <w:contextualSpacing w:val="0"/>
        <w:jc w:val="both"/>
        <w:rPr>
          <w:rFonts w:ascii="Arial" w:hAnsi="Arial" w:cs="Arial"/>
          <w:szCs w:val="24"/>
        </w:rPr>
      </w:pPr>
    </w:p>
    <w:p w:rsidR="00F62BAF" w:rsidRDefault="00F62BAF" w:rsidP="00F62BAF">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Treating </w:t>
      </w:r>
      <w:r w:rsidRPr="00F62BAF">
        <w:rPr>
          <w:rFonts w:ascii="Arial" w:hAnsi="Arial" w:cs="Arial"/>
          <w:b/>
          <w:bCs/>
          <w:i/>
          <w:iCs/>
          <w:sz w:val="24"/>
          <w:szCs w:val="24"/>
        </w:rPr>
        <w:t>Recognition of Prior Learning</w:t>
      </w:r>
      <w:r w:rsidRPr="00F62BAF">
        <w:rPr>
          <w:rFonts w:ascii="Arial" w:hAnsi="Arial" w:cs="Arial"/>
          <w:sz w:val="24"/>
          <w:szCs w:val="24"/>
        </w:rPr>
        <w:t xml:space="preserve"> </w:t>
      </w:r>
      <w:r w:rsidRPr="00F62BAF">
        <w:rPr>
          <w:rFonts w:ascii="Arial" w:hAnsi="Arial" w:cs="Arial"/>
          <w:b/>
          <w:i/>
          <w:sz w:val="24"/>
          <w:szCs w:val="24"/>
        </w:rPr>
        <w:t>(RPL)</w:t>
      </w:r>
      <w:r w:rsidRPr="00F62BAF">
        <w:rPr>
          <w:rFonts w:ascii="Arial" w:hAnsi="Arial" w:cs="Arial"/>
          <w:sz w:val="24"/>
          <w:szCs w:val="24"/>
        </w:rPr>
        <w:t xml:space="preserve"> as a soft assessment option - a way of shortcutting assessment. While it is correct to describe it as a way of shortcutting training, it is </w:t>
      </w:r>
      <w:r w:rsidRPr="00F62BAF">
        <w:rPr>
          <w:rFonts w:ascii="Arial" w:hAnsi="Arial" w:cs="Arial"/>
          <w:sz w:val="24"/>
          <w:szCs w:val="24"/>
          <w:u w:val="single"/>
        </w:rPr>
        <w:t>not</w:t>
      </w:r>
      <w:r w:rsidRPr="00F62BAF">
        <w:rPr>
          <w:rFonts w:ascii="Arial" w:hAnsi="Arial" w:cs="Arial"/>
          <w:sz w:val="24"/>
          <w:szCs w:val="24"/>
        </w:rPr>
        <w:t xml:space="preserve"> a way of shortcutting assessment … the assessment processes in RPL must comply with all aspects of Clause 1.8 as well as Training Package requirements. Historical evidence submitted as part of RPL is just one source of evidence and needs to be validated b</w:t>
      </w:r>
      <w:r w:rsidR="00DA5820">
        <w:rPr>
          <w:rFonts w:ascii="Arial" w:hAnsi="Arial" w:cs="Arial"/>
          <w:sz w:val="24"/>
          <w:szCs w:val="24"/>
        </w:rPr>
        <w:t xml:space="preserve">y </w:t>
      </w:r>
      <w:r w:rsidRPr="00F62BAF">
        <w:rPr>
          <w:rFonts w:ascii="Arial" w:hAnsi="Arial" w:cs="Arial"/>
          <w:sz w:val="24"/>
          <w:szCs w:val="24"/>
        </w:rPr>
        <w:t>assessments that meet currency, authenticity, sufficiency and validity requirements.</w:t>
      </w:r>
    </w:p>
    <w:p w:rsidR="00F62BAF" w:rsidRPr="00F62BAF" w:rsidRDefault="00F62BAF" w:rsidP="00F62BAF">
      <w:pPr>
        <w:tabs>
          <w:tab w:val="num" w:pos="142"/>
        </w:tabs>
        <w:spacing w:after="0" w:line="240" w:lineRule="auto"/>
        <w:ind w:right="-284"/>
        <w:jc w:val="both"/>
        <w:rPr>
          <w:rFonts w:ascii="Arial" w:hAnsi="Arial" w:cs="Arial"/>
          <w:sz w:val="24"/>
          <w:szCs w:val="24"/>
        </w:rPr>
      </w:pPr>
    </w:p>
    <w:p w:rsidR="00F62BAF" w:rsidRDefault="00F62BAF" w:rsidP="00F62BAF">
      <w:pPr>
        <w:numPr>
          <w:ilvl w:val="0"/>
          <w:numId w:val="36"/>
        </w:numPr>
        <w:tabs>
          <w:tab w:val="clear" w:pos="450"/>
          <w:tab w:val="num" w:pos="142"/>
        </w:tabs>
        <w:spacing w:after="0" w:line="240" w:lineRule="auto"/>
        <w:ind w:left="153" w:right="-284" w:hanging="720"/>
        <w:jc w:val="both"/>
        <w:rPr>
          <w:rFonts w:ascii="Arial" w:hAnsi="Arial" w:cs="Arial"/>
          <w:i/>
          <w:sz w:val="24"/>
          <w:szCs w:val="24"/>
        </w:rPr>
      </w:pPr>
      <w:r w:rsidRPr="00F62BAF">
        <w:rPr>
          <w:rFonts w:ascii="Arial" w:hAnsi="Arial" w:cs="Arial"/>
          <w:sz w:val="24"/>
          <w:szCs w:val="24"/>
        </w:rPr>
        <w:t xml:space="preserve">Failing to provide a </w:t>
      </w:r>
      <w:r w:rsidRPr="00F62BAF">
        <w:rPr>
          <w:rFonts w:ascii="Arial" w:hAnsi="Arial" w:cs="Arial"/>
          <w:b/>
          <w:bCs/>
          <w:i/>
          <w:iCs/>
          <w:sz w:val="24"/>
          <w:szCs w:val="24"/>
        </w:rPr>
        <w:t xml:space="preserve">competency basis for RPL </w:t>
      </w:r>
      <w:r w:rsidRPr="00F62BAF">
        <w:rPr>
          <w:rFonts w:ascii="Arial" w:hAnsi="Arial" w:cs="Arial"/>
          <w:sz w:val="24"/>
          <w:szCs w:val="24"/>
        </w:rPr>
        <w:t xml:space="preserve">by inviting the learner to complete a ‘whole of life’ report (qualifications, training, work experience, life experiences etc.) as a substitute for valid competency-based evidence-gathering and judgement. The assessor is set an impossible task of inferring competency achievement from information that is self-reported, and therefore the rules of evidence and the principles of assessment of reliability or validity cannot be met through this process. The ‘whole of life’ report might provide a basis to determine that RPL is a legitimate pathway to follow, but the assessment judgement must be based on evidence gathered by the RTO assessor that is compliant with Clause 1.8 of the </w:t>
      </w:r>
      <w:r w:rsidRPr="00F62BAF">
        <w:rPr>
          <w:rFonts w:ascii="Arial" w:hAnsi="Arial" w:cs="Arial"/>
          <w:i/>
          <w:sz w:val="24"/>
          <w:szCs w:val="24"/>
        </w:rPr>
        <w:t>Standards for RTOs.</w:t>
      </w:r>
    </w:p>
    <w:p w:rsidR="00F62BAF" w:rsidRPr="00F62BAF" w:rsidRDefault="00F62BAF" w:rsidP="00F62BAF">
      <w:pPr>
        <w:tabs>
          <w:tab w:val="num" w:pos="142"/>
        </w:tabs>
        <w:spacing w:after="0" w:line="240" w:lineRule="auto"/>
        <w:ind w:right="-284"/>
        <w:jc w:val="both"/>
        <w:rPr>
          <w:rFonts w:ascii="Arial" w:hAnsi="Arial" w:cs="Arial"/>
          <w:i/>
          <w:sz w:val="24"/>
          <w:szCs w:val="24"/>
        </w:rPr>
      </w:pPr>
    </w:p>
    <w:p w:rsidR="00F62BAF" w:rsidRPr="00F62BAF" w:rsidRDefault="00F62BAF" w:rsidP="00F62BAF">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Using </w:t>
      </w:r>
      <w:r w:rsidRPr="00F62BAF">
        <w:rPr>
          <w:rFonts w:ascii="Arial" w:hAnsi="Arial" w:cs="Arial"/>
          <w:b/>
          <w:i/>
          <w:sz w:val="24"/>
          <w:szCs w:val="24"/>
        </w:rPr>
        <w:t>many</w:t>
      </w:r>
      <w:r w:rsidRPr="00F62BAF">
        <w:rPr>
          <w:rFonts w:ascii="Arial" w:hAnsi="Arial" w:cs="Arial"/>
          <w:sz w:val="24"/>
          <w:szCs w:val="24"/>
        </w:rPr>
        <w:t xml:space="preserve"> </w:t>
      </w:r>
      <w:r w:rsidRPr="00F62BAF">
        <w:rPr>
          <w:rFonts w:ascii="Arial" w:hAnsi="Arial" w:cs="Arial"/>
          <w:b/>
          <w:i/>
          <w:sz w:val="24"/>
          <w:szCs w:val="24"/>
        </w:rPr>
        <w:t>assessors</w:t>
      </w:r>
      <w:r w:rsidRPr="00F62BAF">
        <w:rPr>
          <w:rFonts w:ascii="Arial" w:hAnsi="Arial" w:cs="Arial"/>
          <w:sz w:val="24"/>
          <w:szCs w:val="24"/>
        </w:rPr>
        <w:t>.to compensate for sloppy evidence. There is a widespread view that bad assessment can be rectified through more assessors and more assessment. For example, where an assessment tool or process is found to be invalid it is simply lengthened, or where an observer’s judgement is of uncertain credibility we are tempted to use more observers. The combined miss-observations of a wayward group of observers does not ‘average out’ the errors ... it simply compounds them. A single qualified and validated observer with a clear contextualised checklist can provide a far better quality report.</w:t>
      </w:r>
    </w:p>
    <w:p w:rsidR="00F62BAF" w:rsidRPr="00F62BAF" w:rsidRDefault="00F62BAF" w:rsidP="00F62BAF">
      <w:pPr>
        <w:spacing w:line="240" w:lineRule="auto"/>
        <w:ind w:left="-567" w:right="-285"/>
        <w:jc w:val="both"/>
        <w:rPr>
          <w:rFonts w:ascii="Arial" w:hAnsi="Arial" w:cs="Arial"/>
          <w:b/>
          <w:bCs/>
          <w:sz w:val="32"/>
          <w:szCs w:val="32"/>
        </w:rPr>
      </w:pPr>
      <w:r w:rsidRPr="00F62BAF">
        <w:rPr>
          <w:rFonts w:ascii="Arial" w:hAnsi="Arial" w:cs="Arial"/>
          <w:b/>
          <w:bCs/>
          <w:sz w:val="32"/>
          <w:szCs w:val="32"/>
        </w:rPr>
        <w:t>Judgement day sins</w:t>
      </w:r>
    </w:p>
    <w:p w:rsidR="00F62BAF" w:rsidRPr="00F62BAF" w:rsidRDefault="00F62BAF" w:rsidP="00F62BAF">
      <w:pPr>
        <w:spacing w:line="240" w:lineRule="auto"/>
        <w:ind w:left="-567" w:right="-285"/>
        <w:jc w:val="both"/>
        <w:rPr>
          <w:rFonts w:ascii="Arial" w:hAnsi="Arial" w:cs="Arial"/>
          <w:sz w:val="24"/>
          <w:szCs w:val="24"/>
        </w:rPr>
      </w:pPr>
      <w:r w:rsidRPr="00F62BAF">
        <w:rPr>
          <w:rFonts w:ascii="Arial" w:hAnsi="Arial" w:cs="Arial"/>
          <w:sz w:val="24"/>
          <w:szCs w:val="24"/>
        </w:rPr>
        <w:t>Making the assessment judgement continues to be an area of concern. In most assessment texts and resources there is substantial discussion of the evidence-gathering process, but little is said about the judgement process.  These are some of the problems that have been seen in decision-making.</w:t>
      </w:r>
    </w:p>
    <w:p w:rsidR="00F62BAF" w:rsidRPr="00CE094C" w:rsidRDefault="00F62BAF" w:rsidP="00C9752E">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CE094C">
        <w:rPr>
          <w:rFonts w:ascii="Arial" w:hAnsi="Arial" w:cs="Arial"/>
          <w:b/>
          <w:bCs/>
          <w:i/>
          <w:iCs/>
          <w:sz w:val="24"/>
          <w:szCs w:val="24"/>
        </w:rPr>
        <w:t>Raising the bar</w:t>
      </w:r>
      <w:r w:rsidRPr="00CE094C">
        <w:rPr>
          <w:rFonts w:ascii="Arial" w:hAnsi="Arial" w:cs="Arial"/>
          <w:sz w:val="24"/>
          <w:szCs w:val="24"/>
        </w:rPr>
        <w:t xml:space="preserve"> by incorporating requirements that are not prescribed by the Training Package (eg. neatness, punctuality, referencing etc.), but which you might reasonably believe will lift performance standards. These extras invalidate the assessment process and may create inequities. If they are highly valued these extra components can be assessed, but they must not influence the competency decision.</w:t>
      </w:r>
    </w:p>
    <w:p w:rsidR="00F62BAF" w:rsidRPr="00CE094C" w:rsidRDefault="00F62BAF" w:rsidP="00CE094C">
      <w:pPr>
        <w:spacing w:after="0" w:line="240" w:lineRule="auto"/>
        <w:ind w:left="153" w:right="-284"/>
        <w:jc w:val="both"/>
        <w:rPr>
          <w:rFonts w:ascii="Arial" w:hAnsi="Arial" w:cs="Arial"/>
          <w:sz w:val="24"/>
          <w:szCs w:val="24"/>
        </w:rPr>
      </w:pPr>
    </w:p>
    <w:p w:rsidR="00F62BAF" w:rsidRDefault="00F62BAF" w:rsidP="00F62BAF">
      <w:pPr>
        <w:numPr>
          <w:ilvl w:val="0"/>
          <w:numId w:val="36"/>
        </w:numPr>
        <w:tabs>
          <w:tab w:val="clear" w:pos="450"/>
          <w:tab w:val="num" w:pos="142"/>
        </w:tabs>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Failing to make </w:t>
      </w:r>
      <w:r w:rsidRPr="00F62BAF">
        <w:rPr>
          <w:rFonts w:ascii="Arial" w:hAnsi="Arial" w:cs="Arial"/>
          <w:b/>
          <w:bCs/>
          <w:i/>
          <w:iCs/>
          <w:sz w:val="24"/>
          <w:szCs w:val="24"/>
        </w:rPr>
        <w:t xml:space="preserve">competency-based </w:t>
      </w:r>
      <w:r w:rsidRPr="00F62BAF">
        <w:rPr>
          <w:rFonts w:ascii="Arial" w:hAnsi="Arial" w:cs="Arial"/>
          <w:b/>
          <w:bCs/>
          <w:i/>
          <w:iCs/>
          <w:sz w:val="24"/>
          <w:szCs w:val="24"/>
          <w:u w:val="single"/>
        </w:rPr>
        <w:t>judgements</w:t>
      </w:r>
      <w:r w:rsidRPr="00F62BAF">
        <w:rPr>
          <w:rFonts w:ascii="Arial" w:hAnsi="Arial" w:cs="Arial"/>
          <w:sz w:val="24"/>
          <w:szCs w:val="24"/>
        </w:rPr>
        <w:t xml:space="preserve">, resorting to marks or to some ill-defined process (such as a ‘gut feeling’) to decide what the evidence means and whether competency should be awarded. While most assessors now understand that evidence gathering must be competency-based, few seem to understand that the evidence gathered must then be interpreted to identify the competency requirement(s) it reveals and that only when sufficient evidence has been accumulated for each competency requirement can the final judgement that the learner is competent be made. Failure to make competency-based judgements also has a detrimental effect on learner feedback and on appeals. </w:t>
      </w:r>
    </w:p>
    <w:p w:rsidR="00F62BAF" w:rsidRPr="00F62BAF" w:rsidRDefault="00F62BAF" w:rsidP="00F62BAF">
      <w:pPr>
        <w:spacing w:after="0" w:line="240" w:lineRule="auto"/>
        <w:ind w:right="-284"/>
        <w:jc w:val="both"/>
        <w:rPr>
          <w:rFonts w:ascii="Arial" w:hAnsi="Arial" w:cs="Arial"/>
          <w:sz w:val="24"/>
          <w:szCs w:val="24"/>
        </w:rPr>
      </w:pPr>
    </w:p>
    <w:p w:rsidR="00F62BAF" w:rsidRDefault="00F62BAF" w:rsidP="00F62BAF">
      <w:pPr>
        <w:spacing w:after="0" w:line="240" w:lineRule="auto"/>
        <w:ind w:left="153" w:right="-284"/>
        <w:jc w:val="both"/>
        <w:rPr>
          <w:rFonts w:ascii="Arial" w:hAnsi="Arial" w:cs="Arial"/>
          <w:sz w:val="24"/>
          <w:szCs w:val="24"/>
        </w:rPr>
      </w:pPr>
      <w:r w:rsidRPr="00F62BAF">
        <w:rPr>
          <w:rFonts w:ascii="Arial" w:hAnsi="Arial" w:cs="Arial"/>
          <w:sz w:val="24"/>
          <w:szCs w:val="24"/>
        </w:rPr>
        <w:t xml:space="preserve">Assessment is defined as 'the process of collecting evidence and making judgements on whether competency has been achieved ... as expressed in the relevant competency standards' this means that </w:t>
      </w:r>
      <w:r w:rsidRPr="00F62BAF">
        <w:rPr>
          <w:rFonts w:ascii="Arial" w:hAnsi="Arial" w:cs="Arial"/>
          <w:i/>
          <w:sz w:val="24"/>
          <w:szCs w:val="24"/>
        </w:rPr>
        <w:t>evidence</w:t>
      </w:r>
      <w:r w:rsidRPr="00F62BAF">
        <w:rPr>
          <w:rFonts w:ascii="Arial" w:hAnsi="Arial" w:cs="Arial"/>
          <w:sz w:val="24"/>
          <w:szCs w:val="24"/>
        </w:rPr>
        <w:t xml:space="preserve"> must be collected relating to 'the relevant competency standards'</w:t>
      </w:r>
      <w:r w:rsidR="00C9752E">
        <w:rPr>
          <w:rFonts w:ascii="Arial" w:hAnsi="Arial" w:cs="Arial"/>
          <w:sz w:val="24"/>
          <w:szCs w:val="24"/>
        </w:rPr>
        <w:t>,</w:t>
      </w:r>
      <w:r w:rsidRPr="00F62BAF">
        <w:rPr>
          <w:rFonts w:ascii="Arial" w:hAnsi="Arial" w:cs="Arial"/>
          <w:sz w:val="24"/>
          <w:szCs w:val="24"/>
        </w:rPr>
        <w:t xml:space="preserve"> and then </w:t>
      </w:r>
      <w:r w:rsidRPr="00F62BAF">
        <w:rPr>
          <w:rFonts w:ascii="Arial" w:hAnsi="Arial" w:cs="Arial"/>
          <w:i/>
          <w:sz w:val="24"/>
          <w:szCs w:val="24"/>
        </w:rPr>
        <w:t>judgement</w:t>
      </w:r>
      <w:r w:rsidRPr="00F62BAF">
        <w:rPr>
          <w:rFonts w:ascii="Arial" w:hAnsi="Arial" w:cs="Arial"/>
          <w:sz w:val="24"/>
          <w:szCs w:val="24"/>
        </w:rPr>
        <w:t xml:space="preserve"> must be made relating to 'the relevant competency standards'. Assessors need to include a process that maps the evidence obtained through assessments back onto the elements of competency (and their performance criteria), performance evidence and knowledge evidence so that a competency-based judgement can be made. Adopting this approach will clarify the judgement of the assessor as a key part of the assessment process, ensuring that the learner gets feedback related to specific unit requirements providing guidance</w:t>
      </w:r>
      <w:r w:rsidR="00C9752E">
        <w:rPr>
          <w:rFonts w:ascii="Arial" w:hAnsi="Arial" w:cs="Arial"/>
          <w:sz w:val="24"/>
          <w:szCs w:val="24"/>
        </w:rPr>
        <w:t xml:space="preserve"> </w:t>
      </w:r>
      <w:r w:rsidRPr="00F62BAF">
        <w:rPr>
          <w:rFonts w:ascii="Arial" w:hAnsi="Arial" w:cs="Arial"/>
          <w:sz w:val="24"/>
          <w:szCs w:val="24"/>
        </w:rPr>
        <w:t xml:space="preserve">to </w:t>
      </w:r>
      <w:r w:rsidR="00DA5820">
        <w:rPr>
          <w:rFonts w:ascii="Arial" w:hAnsi="Arial" w:cs="Arial"/>
          <w:sz w:val="24"/>
          <w:szCs w:val="24"/>
        </w:rPr>
        <w:t xml:space="preserve">locate the </w:t>
      </w:r>
      <w:r w:rsidRPr="00F62BAF">
        <w:rPr>
          <w:rFonts w:ascii="Arial" w:hAnsi="Arial" w:cs="Arial"/>
          <w:sz w:val="24"/>
          <w:szCs w:val="24"/>
        </w:rPr>
        <w:t>learning resources that are also related to these criteria, and providing a clear basis for accountable d</w:t>
      </w:r>
      <w:r>
        <w:rPr>
          <w:rFonts w:ascii="Arial" w:hAnsi="Arial" w:cs="Arial"/>
          <w:sz w:val="24"/>
          <w:szCs w:val="24"/>
        </w:rPr>
        <w:t>ecision-making.</w:t>
      </w:r>
    </w:p>
    <w:p w:rsidR="00F62BAF" w:rsidRDefault="00F62BAF" w:rsidP="00F62BAF">
      <w:pPr>
        <w:spacing w:after="0" w:line="240" w:lineRule="auto"/>
        <w:ind w:left="153" w:right="-284"/>
        <w:jc w:val="both"/>
        <w:rPr>
          <w:rFonts w:ascii="Arial" w:hAnsi="Arial" w:cs="Arial"/>
          <w:sz w:val="24"/>
          <w:szCs w:val="24"/>
        </w:rPr>
      </w:pPr>
    </w:p>
    <w:p w:rsidR="00F62BAF" w:rsidRDefault="00F62BAF" w:rsidP="00F62BAF">
      <w:pPr>
        <w:pStyle w:val="ListParagraph"/>
        <w:numPr>
          <w:ilvl w:val="0"/>
          <w:numId w:val="36"/>
        </w:numPr>
        <w:tabs>
          <w:tab w:val="clear" w:pos="450"/>
        </w:tabs>
        <w:spacing w:after="0" w:line="240" w:lineRule="auto"/>
        <w:ind w:left="142" w:right="-284" w:hanging="709"/>
        <w:jc w:val="both"/>
        <w:rPr>
          <w:rFonts w:ascii="Arial" w:hAnsi="Arial" w:cs="Arial"/>
          <w:sz w:val="24"/>
          <w:szCs w:val="24"/>
        </w:rPr>
      </w:pPr>
      <w:r w:rsidRPr="00F62BAF">
        <w:rPr>
          <w:rFonts w:ascii="Arial" w:hAnsi="Arial" w:cs="Arial"/>
          <w:bCs/>
          <w:sz w:val="24"/>
          <w:szCs w:val="24"/>
        </w:rPr>
        <w:t>Making</w:t>
      </w:r>
      <w:r w:rsidRPr="00F62BAF">
        <w:rPr>
          <w:rFonts w:ascii="Arial" w:hAnsi="Arial" w:cs="Arial"/>
          <w:b/>
          <w:bCs/>
          <w:sz w:val="24"/>
          <w:szCs w:val="24"/>
        </w:rPr>
        <w:t xml:space="preserve"> </w:t>
      </w:r>
      <w:r w:rsidRPr="00F62BAF">
        <w:rPr>
          <w:rFonts w:ascii="Arial" w:hAnsi="Arial" w:cs="Arial"/>
          <w:b/>
          <w:bCs/>
          <w:i/>
          <w:sz w:val="24"/>
          <w:szCs w:val="24"/>
        </w:rPr>
        <w:t>holistic judgements for clustered units</w:t>
      </w:r>
      <w:r w:rsidRPr="00F62BAF">
        <w:rPr>
          <w:rFonts w:ascii="Arial" w:hAnsi="Arial" w:cs="Arial"/>
          <w:sz w:val="24"/>
          <w:szCs w:val="24"/>
        </w:rPr>
        <w:t xml:space="preserve"> when clustering should only apply to the evidence-gathering part of the process. Clustered evidence-gathering is to be encouraged as it sets the performance in a more realistic workplace-like context. However, the evidence gathered must be mapped back to the separate units so that unit-by-unit judgements of competency can be made.</w:t>
      </w:r>
    </w:p>
    <w:p w:rsidR="00CE094C" w:rsidRPr="00F62BAF" w:rsidRDefault="00CE094C" w:rsidP="00CE094C">
      <w:pPr>
        <w:pStyle w:val="ListParagraph"/>
        <w:spacing w:after="0" w:line="240" w:lineRule="auto"/>
        <w:ind w:left="142" w:right="-284"/>
        <w:jc w:val="both"/>
        <w:rPr>
          <w:rFonts w:ascii="Arial" w:hAnsi="Arial" w:cs="Arial"/>
          <w:sz w:val="24"/>
          <w:szCs w:val="24"/>
        </w:rPr>
      </w:pPr>
    </w:p>
    <w:p w:rsidR="00EF5ABF" w:rsidRDefault="00EF5ABF">
      <w:pPr>
        <w:rPr>
          <w:rFonts w:ascii="Arial" w:eastAsia="Times New Roman" w:hAnsi="Arial" w:cs="Arial"/>
          <w:b/>
          <w:i/>
          <w:sz w:val="24"/>
          <w:szCs w:val="24"/>
        </w:rPr>
      </w:pPr>
      <w:r>
        <w:rPr>
          <w:rFonts w:ascii="Arial" w:hAnsi="Arial" w:cs="Arial"/>
          <w:b/>
          <w:i/>
          <w:szCs w:val="24"/>
        </w:rPr>
        <w:br w:type="page"/>
      </w:r>
    </w:p>
    <w:p w:rsidR="00F62BAF" w:rsidRDefault="00F62BAF" w:rsidP="00F62BAF">
      <w:pPr>
        <w:pStyle w:val="BodyText"/>
        <w:keepNext w:val="0"/>
        <w:keepLines w:val="0"/>
        <w:numPr>
          <w:ilvl w:val="0"/>
          <w:numId w:val="37"/>
        </w:numPr>
        <w:spacing w:before="0" w:after="0"/>
        <w:ind w:left="142" w:right="-284" w:hanging="709"/>
        <w:contextualSpacing w:val="0"/>
        <w:jc w:val="both"/>
        <w:rPr>
          <w:rFonts w:ascii="Arial" w:hAnsi="Arial" w:cs="Arial"/>
          <w:szCs w:val="24"/>
        </w:rPr>
      </w:pPr>
      <w:r w:rsidRPr="00F62BAF">
        <w:rPr>
          <w:rFonts w:ascii="Arial" w:hAnsi="Arial" w:cs="Arial"/>
          <w:b/>
          <w:i/>
          <w:szCs w:val="24"/>
        </w:rPr>
        <w:t>Converting performance into marks</w:t>
      </w:r>
      <w:r w:rsidRPr="00F62BAF">
        <w:rPr>
          <w:rFonts w:ascii="Arial" w:hAnsi="Arial" w:cs="Arial"/>
          <w:szCs w:val="24"/>
        </w:rPr>
        <w:t>. We know that performance cannot be meaningfully expressed as marks. Firstly, we have no idea what the mark value of any aspect of performance might have, and secondly since performance is multidimensional these ‘marks’ are not additive. The use of marks tempts us to treat the results as if they were uni-dimensional measures and applying statistical processes (such as the calculation of averages, ranks, percentages, standardisation, normalisation and aggregation) that would only apply to strong interval data. The use of marks also tempts us to accept a percentage-based pass mark and to make normative grading decisions which are invalid.</w:t>
      </w:r>
    </w:p>
    <w:p w:rsidR="00CE094C" w:rsidRPr="00F62BAF" w:rsidRDefault="00CE094C" w:rsidP="00CE094C">
      <w:pPr>
        <w:pStyle w:val="BodyText"/>
        <w:keepNext w:val="0"/>
        <w:keepLines w:val="0"/>
        <w:spacing w:before="0" w:after="0"/>
        <w:ind w:left="142" w:right="-284"/>
        <w:contextualSpacing w:val="0"/>
        <w:jc w:val="both"/>
        <w:rPr>
          <w:rFonts w:ascii="Arial" w:hAnsi="Arial" w:cs="Arial"/>
          <w:szCs w:val="24"/>
        </w:rPr>
      </w:pPr>
    </w:p>
    <w:p w:rsidR="00F62BAF" w:rsidRDefault="00F62BAF" w:rsidP="00F62BAF">
      <w:pPr>
        <w:pStyle w:val="BodyText"/>
        <w:keepNext w:val="0"/>
        <w:keepLines w:val="0"/>
        <w:numPr>
          <w:ilvl w:val="0"/>
          <w:numId w:val="37"/>
        </w:numPr>
        <w:spacing w:before="0" w:after="0"/>
        <w:ind w:left="153" w:right="-284" w:hanging="720"/>
        <w:contextualSpacing w:val="0"/>
        <w:jc w:val="both"/>
        <w:rPr>
          <w:rFonts w:ascii="Arial" w:hAnsi="Arial" w:cs="Arial"/>
          <w:szCs w:val="24"/>
        </w:rPr>
      </w:pPr>
      <w:r w:rsidRPr="00F62BAF">
        <w:rPr>
          <w:rFonts w:ascii="Arial" w:hAnsi="Arial" w:cs="Arial"/>
          <w:szCs w:val="24"/>
        </w:rPr>
        <w:t xml:space="preserve">Failing to </w:t>
      </w:r>
      <w:r w:rsidRPr="00F62BAF">
        <w:rPr>
          <w:rFonts w:ascii="Arial" w:hAnsi="Arial" w:cs="Arial"/>
          <w:b/>
          <w:i/>
          <w:szCs w:val="24"/>
        </w:rPr>
        <w:t>ensure pre-requisites have been assessed</w:t>
      </w:r>
      <w:r w:rsidRPr="00F62BAF">
        <w:rPr>
          <w:rFonts w:ascii="Arial" w:hAnsi="Arial" w:cs="Arial"/>
          <w:szCs w:val="24"/>
        </w:rPr>
        <w:t>. In all Training Packages any specified pre-requisites are mandatory. You cannot be judged to be competent in a unit unless you have been formally judged to be competent in its prerequisite. The evidence for the pre-requisite might be gathered at the same time, but the judgement of the pre-requisite must precede the judgement of its dependent unit.</w:t>
      </w:r>
    </w:p>
    <w:p w:rsidR="00F62BAF" w:rsidRPr="00F62BAF" w:rsidRDefault="00F62BAF" w:rsidP="00F62BAF">
      <w:pPr>
        <w:pStyle w:val="BodyText"/>
        <w:keepNext w:val="0"/>
        <w:keepLines w:val="0"/>
        <w:spacing w:before="0" w:after="0"/>
        <w:ind w:left="153" w:right="-284"/>
        <w:contextualSpacing w:val="0"/>
        <w:jc w:val="both"/>
        <w:rPr>
          <w:rFonts w:ascii="Arial" w:hAnsi="Arial" w:cs="Arial"/>
          <w:szCs w:val="24"/>
        </w:rPr>
      </w:pPr>
    </w:p>
    <w:p w:rsidR="00F62BAF" w:rsidRPr="00F62BAF" w:rsidRDefault="00F62BAF" w:rsidP="00F62BAF">
      <w:pPr>
        <w:pStyle w:val="BodyText"/>
        <w:keepNext w:val="0"/>
        <w:keepLines w:val="0"/>
        <w:numPr>
          <w:ilvl w:val="0"/>
          <w:numId w:val="37"/>
        </w:numPr>
        <w:spacing w:before="0" w:after="0"/>
        <w:ind w:left="153" w:right="-284" w:hanging="720"/>
        <w:contextualSpacing w:val="0"/>
        <w:jc w:val="both"/>
        <w:rPr>
          <w:rFonts w:ascii="Arial" w:hAnsi="Arial" w:cs="Arial"/>
          <w:szCs w:val="24"/>
        </w:rPr>
      </w:pPr>
      <w:r w:rsidRPr="00F62BAF">
        <w:rPr>
          <w:rFonts w:ascii="Arial" w:hAnsi="Arial" w:cs="Arial"/>
          <w:szCs w:val="24"/>
        </w:rPr>
        <w:t xml:space="preserve">Making the assessment </w:t>
      </w:r>
      <w:r w:rsidRPr="00F62BAF">
        <w:rPr>
          <w:rFonts w:ascii="Arial" w:hAnsi="Arial" w:cs="Arial"/>
          <w:b/>
          <w:i/>
          <w:szCs w:val="24"/>
        </w:rPr>
        <w:t>judgement on the basis of assessment tasks</w:t>
      </w:r>
      <w:r w:rsidRPr="00F62BAF">
        <w:rPr>
          <w:rFonts w:ascii="Arial" w:hAnsi="Arial" w:cs="Arial"/>
          <w:szCs w:val="24"/>
        </w:rPr>
        <w:t xml:space="preserve"> rather than unit requirements. Assessors become distracted by the assessment tasks and fail to recognise that they are not the outcomes to be ‘passed’ or ‘failed’ ... they are merely the devices created to provide the learner/candidate with the opportunity to demonstrate some mandatory aspects of the unit of competency. The assessment summary should not list tasks completed but aspects of competency demonstrated, so that when all have been seen it is possible to make the safe call that the individual is truly competent.</w:t>
      </w:r>
    </w:p>
    <w:p w:rsidR="00EF5ABF" w:rsidRDefault="00EF5ABF" w:rsidP="00F62BAF">
      <w:pPr>
        <w:spacing w:line="240" w:lineRule="auto"/>
        <w:ind w:left="-567" w:right="-285"/>
        <w:jc w:val="both"/>
        <w:rPr>
          <w:rFonts w:ascii="Arial" w:hAnsi="Arial" w:cs="Arial"/>
          <w:b/>
          <w:bCs/>
          <w:sz w:val="36"/>
          <w:szCs w:val="36"/>
        </w:rPr>
      </w:pPr>
    </w:p>
    <w:p w:rsidR="00F62BAF" w:rsidRPr="00EF5ABF" w:rsidRDefault="00F62BAF" w:rsidP="00F62BAF">
      <w:pPr>
        <w:spacing w:line="240" w:lineRule="auto"/>
        <w:ind w:left="-567" w:right="-285"/>
        <w:jc w:val="both"/>
        <w:rPr>
          <w:rFonts w:ascii="Arial" w:hAnsi="Arial" w:cs="Arial"/>
          <w:b/>
          <w:bCs/>
          <w:sz w:val="32"/>
          <w:szCs w:val="32"/>
        </w:rPr>
      </w:pPr>
      <w:r w:rsidRPr="00EF5ABF">
        <w:rPr>
          <w:rFonts w:ascii="Arial" w:hAnsi="Arial" w:cs="Arial"/>
          <w:b/>
          <w:bCs/>
          <w:sz w:val="32"/>
          <w:szCs w:val="32"/>
        </w:rPr>
        <w:t xml:space="preserve">Validation sins  </w:t>
      </w:r>
    </w:p>
    <w:p w:rsidR="00F62BAF" w:rsidRDefault="00F62BAF" w:rsidP="00F62BAF">
      <w:pPr>
        <w:numPr>
          <w:ilvl w:val="0"/>
          <w:numId w:val="37"/>
        </w:numPr>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Failing to </w:t>
      </w:r>
      <w:r w:rsidRPr="00F62BAF">
        <w:rPr>
          <w:rFonts w:ascii="Arial" w:hAnsi="Arial" w:cs="Arial"/>
          <w:b/>
          <w:i/>
          <w:sz w:val="24"/>
          <w:szCs w:val="24"/>
        </w:rPr>
        <w:t>analyse the</w:t>
      </w:r>
      <w:r w:rsidRPr="00F62BAF">
        <w:rPr>
          <w:rFonts w:ascii="Arial" w:hAnsi="Arial" w:cs="Arial"/>
          <w:i/>
          <w:sz w:val="24"/>
          <w:szCs w:val="24"/>
        </w:rPr>
        <w:t xml:space="preserve"> </w:t>
      </w:r>
      <w:r w:rsidRPr="00F62BAF">
        <w:rPr>
          <w:rFonts w:ascii="Arial" w:hAnsi="Arial" w:cs="Arial"/>
          <w:b/>
          <w:bCs/>
          <w:i/>
          <w:iCs/>
          <w:sz w:val="24"/>
          <w:szCs w:val="24"/>
        </w:rPr>
        <w:t>mapping of the assessment tools</w:t>
      </w:r>
      <w:r w:rsidRPr="00F62BAF">
        <w:rPr>
          <w:rFonts w:ascii="Arial" w:hAnsi="Arial" w:cs="Arial"/>
          <w:sz w:val="24"/>
          <w:szCs w:val="24"/>
        </w:rPr>
        <w:t xml:space="preserve"> against the Training Package to identify gaps in validity or sufficiency (Clause 1.8b). While most assessors are aware of the need to map assessment tools and unit requirements, many are often unaware of the need to take correctional action when the mapping reveals serious gaps (aspects not assessed), redundancies (aspects that are over-assessed) or invalid inclusions (aspects that should not be assessed).</w:t>
      </w:r>
    </w:p>
    <w:p w:rsidR="00F62BAF" w:rsidRPr="00F62BAF" w:rsidRDefault="00F62BAF" w:rsidP="00F62BAF">
      <w:pPr>
        <w:spacing w:after="0" w:line="240" w:lineRule="auto"/>
        <w:ind w:left="153" w:right="-284"/>
        <w:jc w:val="both"/>
        <w:rPr>
          <w:rFonts w:ascii="Arial" w:hAnsi="Arial" w:cs="Arial"/>
          <w:sz w:val="24"/>
          <w:szCs w:val="24"/>
        </w:rPr>
      </w:pPr>
    </w:p>
    <w:p w:rsidR="00F62BAF" w:rsidRDefault="00F62BAF" w:rsidP="00F62BAF">
      <w:pPr>
        <w:numPr>
          <w:ilvl w:val="0"/>
          <w:numId w:val="37"/>
        </w:numPr>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Failing to </w:t>
      </w:r>
      <w:r w:rsidRPr="00F62BAF">
        <w:rPr>
          <w:rFonts w:ascii="Arial" w:hAnsi="Arial" w:cs="Arial"/>
          <w:b/>
          <w:bCs/>
          <w:i/>
          <w:iCs/>
          <w:sz w:val="24"/>
          <w:szCs w:val="24"/>
        </w:rPr>
        <w:t xml:space="preserve">critically evaluate the assessment strategies, the use of evidence gathering tools and the assessment judgement processes </w:t>
      </w:r>
      <w:r w:rsidRPr="00F62BAF">
        <w:rPr>
          <w:rFonts w:ascii="Arial" w:hAnsi="Arial" w:cs="Arial"/>
          <w:sz w:val="24"/>
          <w:szCs w:val="24"/>
        </w:rPr>
        <w:t xml:space="preserve">for validity, reliability, fairness and flexibility and to revise and improve them (Clauses 1.8b and 1.9). The </w:t>
      </w:r>
      <w:r w:rsidRPr="00F62BAF">
        <w:rPr>
          <w:rFonts w:ascii="Arial" w:hAnsi="Arial" w:cs="Arial"/>
          <w:i/>
          <w:sz w:val="24"/>
          <w:szCs w:val="24"/>
        </w:rPr>
        <w:t>Rules of Evidence</w:t>
      </w:r>
      <w:r w:rsidRPr="00F62BAF">
        <w:rPr>
          <w:rFonts w:ascii="Arial" w:hAnsi="Arial" w:cs="Arial"/>
          <w:sz w:val="24"/>
          <w:szCs w:val="24"/>
        </w:rPr>
        <w:t xml:space="preserve"> and the </w:t>
      </w:r>
      <w:r w:rsidRPr="00F62BAF">
        <w:rPr>
          <w:rFonts w:ascii="Arial" w:hAnsi="Arial" w:cs="Arial"/>
          <w:i/>
          <w:sz w:val="24"/>
          <w:szCs w:val="24"/>
        </w:rPr>
        <w:t>Principles of Assessment</w:t>
      </w:r>
      <w:r w:rsidRPr="00F62BAF">
        <w:rPr>
          <w:rFonts w:ascii="Arial" w:hAnsi="Arial" w:cs="Arial"/>
          <w:sz w:val="24"/>
          <w:szCs w:val="24"/>
        </w:rPr>
        <w:t xml:space="preserve"> provide a solid basis for quality assessment judgements. It is not uncommon to see these qualities ticked off in an assessment evaluation checklist, yet find non-compliances on one or more requirements when closely inspected.</w:t>
      </w:r>
    </w:p>
    <w:p w:rsidR="00F62BAF" w:rsidRDefault="00F62BAF" w:rsidP="00F62BAF">
      <w:pPr>
        <w:spacing w:after="0" w:line="240" w:lineRule="auto"/>
        <w:ind w:right="-284"/>
        <w:jc w:val="both"/>
        <w:rPr>
          <w:rFonts w:ascii="Arial" w:hAnsi="Arial" w:cs="Arial"/>
          <w:sz w:val="24"/>
          <w:szCs w:val="24"/>
        </w:rPr>
      </w:pPr>
    </w:p>
    <w:p w:rsidR="00E91EE2" w:rsidRPr="00F62BAF" w:rsidRDefault="00E91EE2" w:rsidP="00F62BAF">
      <w:pPr>
        <w:spacing w:after="0" w:line="240" w:lineRule="auto"/>
        <w:ind w:right="-284"/>
        <w:jc w:val="both"/>
        <w:rPr>
          <w:rFonts w:ascii="Arial" w:hAnsi="Arial" w:cs="Arial"/>
          <w:sz w:val="24"/>
          <w:szCs w:val="24"/>
        </w:rPr>
      </w:pPr>
    </w:p>
    <w:p w:rsidR="00EF5ABF" w:rsidRDefault="00EF5ABF">
      <w:pPr>
        <w:rPr>
          <w:rFonts w:ascii="Arial" w:hAnsi="Arial" w:cs="Arial"/>
          <w:sz w:val="24"/>
          <w:szCs w:val="24"/>
        </w:rPr>
      </w:pPr>
      <w:r>
        <w:rPr>
          <w:rFonts w:ascii="Arial" w:hAnsi="Arial" w:cs="Arial"/>
          <w:sz w:val="24"/>
          <w:szCs w:val="24"/>
        </w:rPr>
        <w:br w:type="page"/>
      </w:r>
    </w:p>
    <w:p w:rsidR="00F62BAF" w:rsidRPr="00F62BAF" w:rsidRDefault="00F62BAF" w:rsidP="00F62BAF">
      <w:pPr>
        <w:numPr>
          <w:ilvl w:val="0"/>
          <w:numId w:val="37"/>
        </w:numPr>
        <w:spacing w:after="0" w:line="240" w:lineRule="auto"/>
        <w:ind w:left="153" w:right="-284" w:hanging="720"/>
        <w:jc w:val="both"/>
        <w:rPr>
          <w:rFonts w:ascii="Arial" w:hAnsi="Arial" w:cs="Arial"/>
          <w:sz w:val="24"/>
          <w:szCs w:val="24"/>
        </w:rPr>
      </w:pPr>
      <w:r w:rsidRPr="00F62BAF">
        <w:rPr>
          <w:rFonts w:ascii="Arial" w:hAnsi="Arial" w:cs="Arial"/>
          <w:sz w:val="24"/>
          <w:szCs w:val="24"/>
        </w:rPr>
        <w:t xml:space="preserve">Failing to </w:t>
      </w:r>
      <w:r w:rsidRPr="00F62BAF">
        <w:rPr>
          <w:rFonts w:ascii="Arial" w:hAnsi="Arial" w:cs="Arial"/>
          <w:b/>
          <w:i/>
          <w:sz w:val="24"/>
          <w:szCs w:val="24"/>
        </w:rPr>
        <w:t>follow-up graduates</w:t>
      </w:r>
      <w:r w:rsidRPr="00F62BAF">
        <w:rPr>
          <w:rFonts w:ascii="Arial" w:hAnsi="Arial" w:cs="Arial"/>
          <w:sz w:val="24"/>
          <w:szCs w:val="24"/>
        </w:rPr>
        <w:t xml:space="preserve"> to verify that they are able to use the competencies they demonstrated, and that the use of these competencies has contributed to their workplace effectiveness and productivity. </w:t>
      </w:r>
      <w:r w:rsidR="00202189">
        <w:rPr>
          <w:rFonts w:ascii="Arial" w:hAnsi="Arial" w:cs="Arial"/>
          <w:sz w:val="24"/>
          <w:szCs w:val="24"/>
        </w:rPr>
        <w:t>Although this is not mandatory, t</w:t>
      </w:r>
      <w:r w:rsidRPr="00F62BAF">
        <w:rPr>
          <w:rFonts w:ascii="Arial" w:hAnsi="Arial" w:cs="Arial"/>
          <w:sz w:val="24"/>
          <w:szCs w:val="24"/>
        </w:rPr>
        <w:t>his is the acid test … if they are not succeeding at work, perhaps your assessments were not a true reflection of the vocational competency or of current industry skills … if they are succeeding, you’ve nailed it!</w:t>
      </w:r>
    </w:p>
    <w:p w:rsidR="00F62BAF" w:rsidRPr="00F62BAF" w:rsidRDefault="00F62BAF" w:rsidP="00F62BAF">
      <w:pPr>
        <w:spacing w:line="240" w:lineRule="auto"/>
        <w:ind w:right="-285"/>
        <w:jc w:val="both"/>
        <w:rPr>
          <w:rFonts w:ascii="Arial" w:hAnsi="Arial" w:cs="Arial"/>
          <w:sz w:val="24"/>
          <w:szCs w:val="24"/>
        </w:rPr>
      </w:pPr>
    </w:p>
    <w:p w:rsidR="00F62BAF" w:rsidRPr="00F62BAF" w:rsidRDefault="00F62BAF" w:rsidP="00F62BAF">
      <w:pPr>
        <w:spacing w:line="240" w:lineRule="auto"/>
        <w:ind w:left="-567" w:right="-285"/>
        <w:jc w:val="both"/>
        <w:rPr>
          <w:rFonts w:ascii="Arial" w:hAnsi="Arial" w:cs="Arial"/>
          <w:b/>
          <w:bCs/>
          <w:sz w:val="32"/>
          <w:szCs w:val="32"/>
        </w:rPr>
      </w:pPr>
      <w:r w:rsidRPr="00F62BAF">
        <w:rPr>
          <w:rFonts w:ascii="Arial" w:hAnsi="Arial" w:cs="Arial"/>
          <w:b/>
          <w:bCs/>
          <w:sz w:val="32"/>
          <w:szCs w:val="32"/>
        </w:rPr>
        <w:t>Capital sin</w:t>
      </w:r>
    </w:p>
    <w:p w:rsidR="00F62BAF" w:rsidRPr="00F62BAF" w:rsidRDefault="00F62BAF" w:rsidP="00F62BAF">
      <w:pPr>
        <w:spacing w:line="240" w:lineRule="auto"/>
        <w:ind w:left="-567" w:right="-285"/>
        <w:jc w:val="both"/>
        <w:rPr>
          <w:rFonts w:ascii="Arial" w:hAnsi="Arial" w:cs="Arial"/>
          <w:sz w:val="24"/>
          <w:szCs w:val="24"/>
        </w:rPr>
      </w:pPr>
      <w:r w:rsidRPr="00F62BAF">
        <w:rPr>
          <w:rFonts w:ascii="Arial" w:hAnsi="Arial" w:cs="Arial"/>
          <w:sz w:val="24"/>
          <w:szCs w:val="24"/>
        </w:rPr>
        <w:t xml:space="preserve">Finally, there is the sin of apathy … why all this bother?   </w:t>
      </w:r>
    </w:p>
    <w:p w:rsidR="00F62BAF" w:rsidRPr="00F62BAF" w:rsidRDefault="00F62BAF" w:rsidP="00F62BAF">
      <w:pPr>
        <w:pStyle w:val="BodyText"/>
        <w:keepNext w:val="0"/>
        <w:keepLines w:val="0"/>
        <w:numPr>
          <w:ilvl w:val="0"/>
          <w:numId w:val="37"/>
        </w:numPr>
        <w:spacing w:before="0" w:after="0"/>
        <w:ind w:left="153" w:right="-284" w:hanging="720"/>
        <w:contextualSpacing w:val="0"/>
        <w:jc w:val="both"/>
        <w:rPr>
          <w:rFonts w:ascii="Arial" w:hAnsi="Arial" w:cs="Arial"/>
          <w:szCs w:val="24"/>
        </w:rPr>
      </w:pPr>
      <w:r w:rsidRPr="00F62BAF">
        <w:rPr>
          <w:rFonts w:ascii="Arial" w:hAnsi="Arial" w:cs="Arial"/>
          <w:b/>
          <w:i/>
          <w:szCs w:val="24"/>
        </w:rPr>
        <w:t>Not taking assessment seriously</w:t>
      </w:r>
      <w:r w:rsidRPr="00F62BAF">
        <w:rPr>
          <w:rFonts w:ascii="Arial" w:hAnsi="Arial" w:cs="Arial"/>
          <w:szCs w:val="24"/>
        </w:rPr>
        <w:t xml:space="preserve">.  The outcomes of assessment impact upon the learner’s future career options and decisions, the well-being of fellow workers, the quality of services for clients and employers, the survival of businesses … and even life and limb. These are not small matters to dismiss ... and there has been litigation that has involved the assessors of workers who have been at the centre of a workplace disaster. You can only certificate that at the time of your assessment judgement you had adequate credible evidence to make the safe judgement of competence ... so you need to be able to show that you have avoided all these sins and have complied with the requirements of the </w:t>
      </w:r>
      <w:r w:rsidRPr="00F62BAF">
        <w:rPr>
          <w:rFonts w:ascii="Arial" w:hAnsi="Arial" w:cs="Arial"/>
          <w:i/>
          <w:szCs w:val="24"/>
        </w:rPr>
        <w:t>Standards for RTOs</w:t>
      </w:r>
      <w:r w:rsidRPr="00F62BAF">
        <w:rPr>
          <w:rFonts w:ascii="Arial" w:hAnsi="Arial" w:cs="Arial"/>
          <w:szCs w:val="24"/>
        </w:rPr>
        <w:t>, the AQF, the assessor standards of the TAE and the requirements set out in the Training Package.</w:t>
      </w:r>
    </w:p>
    <w:p w:rsidR="00F62BAF" w:rsidRPr="00F62BAF" w:rsidRDefault="00F62BAF" w:rsidP="00F62BAF">
      <w:pPr>
        <w:pStyle w:val="BodyText"/>
        <w:ind w:left="-567" w:right="-285"/>
        <w:rPr>
          <w:rFonts w:ascii="Arial" w:hAnsi="Arial" w:cs="Arial"/>
          <w:szCs w:val="24"/>
        </w:rPr>
      </w:pPr>
    </w:p>
    <w:p w:rsidR="00F62BAF" w:rsidRPr="005023B4" w:rsidRDefault="00F62BAF" w:rsidP="00F62BAF">
      <w:pPr>
        <w:pStyle w:val="HEADING"/>
        <w:spacing w:before="0" w:after="0" w:line="240" w:lineRule="auto"/>
        <w:jc w:val="center"/>
        <w:rPr>
          <w:rFonts w:ascii="Arial" w:hAnsi="Arial" w:cs="Arial"/>
          <w:b/>
          <w:color w:val="auto"/>
          <w:sz w:val="24"/>
          <w:szCs w:val="24"/>
          <w:lang w:val="en-US"/>
        </w:rPr>
      </w:pPr>
      <w:r w:rsidRPr="005023B4">
        <w:rPr>
          <w:rFonts w:ascii="Arial" w:hAnsi="Arial" w:cs="Arial"/>
          <w:b/>
          <w:color w:val="auto"/>
          <w:sz w:val="24"/>
          <w:szCs w:val="24"/>
        </w:rPr>
        <w:t>Go forth … and sin no more!</w:t>
      </w:r>
    </w:p>
    <w:p w:rsidR="00914034" w:rsidRPr="00F62BAF" w:rsidRDefault="00914034" w:rsidP="00F62BAF">
      <w:pPr>
        <w:pStyle w:val="HEADING"/>
        <w:spacing w:before="0" w:after="0" w:line="240" w:lineRule="auto"/>
        <w:jc w:val="right"/>
        <w:rPr>
          <w:rFonts w:ascii="Arial" w:hAnsi="Arial" w:cs="Arial"/>
          <w:b/>
          <w:color w:val="461863"/>
          <w:sz w:val="24"/>
          <w:szCs w:val="24"/>
          <w:lang w:val="en-US"/>
        </w:rPr>
      </w:pPr>
    </w:p>
    <w:p w:rsidR="0055482B" w:rsidRPr="00F62BAF" w:rsidRDefault="0055482B" w:rsidP="00F62BAF">
      <w:pPr>
        <w:pStyle w:val="HEADING"/>
        <w:tabs>
          <w:tab w:val="left" w:pos="4605"/>
          <w:tab w:val="left" w:pos="5550"/>
        </w:tabs>
        <w:spacing w:before="0" w:after="0" w:line="240" w:lineRule="auto"/>
        <w:jc w:val="right"/>
        <w:rPr>
          <w:rFonts w:ascii="Arial" w:hAnsi="Arial" w:cs="Arial"/>
          <w:b/>
          <w:color w:val="461863"/>
          <w:sz w:val="24"/>
          <w:szCs w:val="24"/>
          <w:lang w:val="en-US"/>
        </w:rPr>
      </w:pPr>
    </w:p>
    <w:p w:rsidR="00D65446" w:rsidRDefault="00D65446" w:rsidP="00F62BAF">
      <w:pPr>
        <w:pStyle w:val="HEADING"/>
        <w:tabs>
          <w:tab w:val="left" w:pos="4605"/>
          <w:tab w:val="left" w:pos="5550"/>
        </w:tabs>
        <w:spacing w:before="0" w:after="0" w:line="240" w:lineRule="auto"/>
        <w:jc w:val="right"/>
        <w:rPr>
          <w:rFonts w:ascii="Segoe UI" w:hAnsi="Segoe UI" w:cs="Segoe UI"/>
          <w:b/>
          <w:color w:val="461863"/>
          <w:sz w:val="52"/>
          <w:szCs w:val="52"/>
          <w:lang w:val="en-US"/>
        </w:rPr>
      </w:pPr>
    </w:p>
    <w:p w:rsidR="00F97CC9" w:rsidRDefault="00F97CC9" w:rsidP="00F62BAF">
      <w:pPr>
        <w:pStyle w:val="HEADING"/>
        <w:spacing w:before="0" w:after="0" w:line="240" w:lineRule="auto"/>
        <w:rPr>
          <w:rFonts w:ascii="Segoe UI" w:hAnsi="Segoe UI" w:cs="Segoe UI"/>
          <w:color w:val="auto"/>
          <w:sz w:val="22"/>
        </w:rPr>
      </w:pPr>
    </w:p>
    <w:p w:rsidR="00F97CC9" w:rsidRDefault="00F97CC9"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p w:rsidR="000622EF" w:rsidRDefault="000622EF" w:rsidP="00F62BAF">
      <w:pPr>
        <w:pStyle w:val="HEADING"/>
        <w:spacing w:before="0" w:after="0" w:line="240" w:lineRule="auto"/>
        <w:rPr>
          <w:rFonts w:ascii="Segoe UI" w:hAnsi="Segoe UI" w:cs="Segoe UI"/>
          <w:color w:val="auto"/>
          <w:sz w:val="22"/>
        </w:rPr>
      </w:pPr>
    </w:p>
    <w:sectPr w:rsidR="000622EF" w:rsidSect="005023B4">
      <w:headerReference w:type="default" r:id="rId13"/>
      <w:footerReference w:type="default" r:id="rId14"/>
      <w:headerReference w:type="first" r:id="rId15"/>
      <w:type w:val="continuous"/>
      <w:pgSz w:w="11906" w:h="16838"/>
      <w:pgMar w:top="2410" w:right="1440" w:bottom="1418"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E1B" w:rsidRDefault="00376E1B" w:rsidP="0061122B">
      <w:pPr>
        <w:spacing w:after="0" w:line="240" w:lineRule="auto"/>
      </w:pPr>
      <w:r>
        <w:separator/>
      </w:r>
    </w:p>
  </w:endnote>
  <w:endnote w:type="continuationSeparator" w:id="0">
    <w:p w:rsidR="00376E1B" w:rsidRDefault="00376E1B" w:rsidP="0061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Franklin Gothic Demi">
    <w:altName w:val="Courier New"/>
    <w:charset w:val="00"/>
    <w:family w:val="auto"/>
    <w:pitch w:val="variable"/>
    <w:sig w:usb0="03000000" w:usb1="00000000" w:usb2="00000000" w:usb3="00000000" w:csb0="00000001" w:csb1="00000000"/>
  </w:font>
  <w:font w:name="HelveticaNeue-Light">
    <w:altName w:val="DokChampa"/>
    <w:panose1 w:val="00000000000000000000"/>
    <w:charset w:val="4D"/>
    <w:family w:val="auto"/>
    <w:notTrueType/>
    <w:pitch w:val="default"/>
    <w:sig w:usb0="03000000"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CDF" w:rsidRPr="00CA7605" w:rsidRDefault="00AB3CDF">
    <w:pPr>
      <w:pStyle w:val="Footer"/>
      <w:rPr>
        <w:sz w:val="4"/>
      </w:rPr>
    </w:pPr>
    <w:r w:rsidRPr="00CA7605">
      <w:rPr>
        <w:rFonts w:ascii="Times New Roman" w:hAnsi="Times New Roman" w:cs="Times New Roman"/>
        <w:noProof/>
        <w:sz w:val="6"/>
        <w:szCs w:val="24"/>
        <w:lang w:eastAsia="en-AU"/>
      </w:rPr>
      <mc:AlternateContent>
        <mc:Choice Requires="wps">
          <w:drawing>
            <wp:anchor distT="0" distB="0" distL="114300" distR="114300" simplePos="0" relativeHeight="251659264" behindDoc="0" locked="0" layoutInCell="1" allowOverlap="1" wp14:anchorId="2471A501" wp14:editId="36D3E092">
              <wp:simplePos x="0" y="0"/>
              <wp:positionH relativeFrom="column">
                <wp:posOffset>4653887</wp:posOffset>
              </wp:positionH>
              <wp:positionV relativeFrom="paragraph">
                <wp:posOffset>82199</wp:posOffset>
              </wp:positionV>
              <wp:extent cx="1528549" cy="272956"/>
              <wp:effectExtent l="0" t="0" r="0" b="0"/>
              <wp:wrapNone/>
              <wp:docPr id="121" name="Text Box 121"/>
              <wp:cNvGraphicFramePr/>
              <a:graphic xmlns:a="http://schemas.openxmlformats.org/drawingml/2006/main">
                <a:graphicData uri="http://schemas.microsoft.com/office/word/2010/wordprocessingShape">
                  <wps:wsp>
                    <wps:cNvSpPr txBox="1"/>
                    <wps:spPr>
                      <a:xfrm>
                        <a:off x="0" y="0"/>
                        <a:ext cx="1528549" cy="2729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CDF" w:rsidRPr="00A940AE" w:rsidRDefault="00AB3CDF">
                          <w:pPr>
                            <w:rPr>
                              <w:b/>
                              <w:color w:val="FFFFFF" w:themeColor="background1"/>
                            </w:rPr>
                          </w:pPr>
                          <w:r w:rsidRPr="007528A2">
                            <w:rPr>
                              <w:color w:val="FFFFFF" w:themeColor="background1"/>
                              <w:spacing w:val="60"/>
                            </w:rPr>
                            <w:t>Page</w:t>
                          </w:r>
                          <w:r w:rsidRPr="007528A2">
                            <w:rPr>
                              <w:color w:val="FFFFFF" w:themeColor="background1"/>
                            </w:rPr>
                            <w:t xml:space="preserve"> | </w:t>
                          </w:r>
                          <w:r w:rsidRPr="007528A2">
                            <w:rPr>
                              <w:color w:val="FFFFFF" w:themeColor="background1"/>
                            </w:rPr>
                            <w:fldChar w:fldCharType="begin"/>
                          </w:r>
                          <w:r w:rsidRPr="007528A2">
                            <w:rPr>
                              <w:color w:val="FFFFFF" w:themeColor="background1"/>
                            </w:rPr>
                            <w:instrText xml:space="preserve"> PAGE   \* MERGEFORMAT </w:instrText>
                          </w:r>
                          <w:r w:rsidRPr="007528A2">
                            <w:rPr>
                              <w:color w:val="FFFFFF" w:themeColor="background1"/>
                            </w:rPr>
                            <w:fldChar w:fldCharType="separate"/>
                          </w:r>
                          <w:r w:rsidR="00EF5ABF" w:rsidRPr="00EF5ABF">
                            <w:rPr>
                              <w:b/>
                              <w:bCs/>
                              <w:noProof/>
                              <w:color w:val="FFFFFF" w:themeColor="background1"/>
                            </w:rPr>
                            <w:t>8</w:t>
                          </w:r>
                          <w:r w:rsidRPr="007528A2">
                            <w:rPr>
                              <w:b/>
                              <w:bCs/>
                              <w:noProof/>
                              <w:color w:val="FFFFFF" w:themeColor="background1"/>
                            </w:rPr>
                            <w:fldChar w:fldCharType="end"/>
                          </w:r>
                          <w:r>
                            <w:rPr>
                              <w:b/>
                              <w:bCs/>
                              <w:noProof/>
                              <w:color w:val="FFFFFF" w:themeColor="background1"/>
                            </w:rPr>
                            <w:t xml:space="preserve"> </w:t>
                          </w:r>
                          <w:r>
                            <w:rPr>
                              <w:bCs/>
                              <w:noProof/>
                              <w:color w:val="FFFFFF" w:themeColor="background1"/>
                            </w:rPr>
                            <w:t xml:space="preserve">of </w:t>
                          </w:r>
                          <w:r w:rsidR="009F4D74">
                            <w:rPr>
                              <w:b/>
                              <w:bCs/>
                              <w:noProof/>
                              <w:color w:val="FFFFFF" w:themeColor="background1"/>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71A501" id="_x0000_t202" coordsize="21600,21600" o:spt="202" path="m,l,21600r21600,l21600,xe">
              <v:stroke joinstyle="miter"/>
              <v:path gradientshapeok="t" o:connecttype="rect"/>
            </v:shapetype>
            <v:shape id="Text Box 121" o:spid="_x0000_s1030" type="#_x0000_t202" style="position:absolute;margin-left:366.45pt;margin-top:6.45pt;width:120.35pt;height:2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" filled="f" stroked="f" strokeweight=".5pt">
              <v:textbox>
                <w:txbxContent>
                  <w:p w:rsidR="00AB3CDF" w:rsidRPr="00A940AE" w:rsidRDefault="00AB3CDF">
                    <w:pPr>
                      <w:rPr>
                        <w:b/>
                        <w:color w:val="FFFFFF" w:themeColor="background1"/>
                      </w:rPr>
                    </w:pPr>
                    <w:r w:rsidRPr="007528A2">
                      <w:rPr>
                        <w:color w:val="FFFFFF" w:themeColor="background1"/>
                        <w:spacing w:val="60"/>
                      </w:rPr>
                      <w:t>Page</w:t>
                    </w:r>
                    <w:r w:rsidRPr="007528A2">
                      <w:rPr>
                        <w:color w:val="FFFFFF" w:themeColor="background1"/>
                      </w:rPr>
                      <w:t xml:space="preserve"> | </w:t>
                    </w:r>
                    <w:r w:rsidRPr="007528A2">
                      <w:rPr>
                        <w:color w:val="FFFFFF" w:themeColor="background1"/>
                      </w:rPr>
                      <w:fldChar w:fldCharType="begin"/>
                    </w:r>
                    <w:r w:rsidRPr="007528A2">
                      <w:rPr>
                        <w:color w:val="FFFFFF" w:themeColor="background1"/>
                      </w:rPr>
                      <w:instrText xml:space="preserve"> PAGE   \* MERGEFORMAT </w:instrText>
                    </w:r>
                    <w:r w:rsidRPr="007528A2">
                      <w:rPr>
                        <w:color w:val="FFFFFF" w:themeColor="background1"/>
                      </w:rPr>
                      <w:fldChar w:fldCharType="separate"/>
                    </w:r>
                    <w:r w:rsidR="00EF5ABF" w:rsidRPr="00EF5ABF">
                      <w:rPr>
                        <w:b/>
                        <w:bCs/>
                        <w:noProof/>
                        <w:color w:val="FFFFFF" w:themeColor="background1"/>
                      </w:rPr>
                      <w:t>8</w:t>
                    </w:r>
                    <w:r w:rsidRPr="007528A2">
                      <w:rPr>
                        <w:b/>
                        <w:bCs/>
                        <w:noProof/>
                        <w:color w:val="FFFFFF" w:themeColor="background1"/>
                      </w:rPr>
                      <w:fldChar w:fldCharType="end"/>
                    </w:r>
                    <w:r>
                      <w:rPr>
                        <w:b/>
                        <w:bCs/>
                        <w:noProof/>
                        <w:color w:val="FFFFFF" w:themeColor="background1"/>
                      </w:rPr>
                      <w:t xml:space="preserve"> </w:t>
                    </w:r>
                    <w:r>
                      <w:rPr>
                        <w:bCs/>
                        <w:noProof/>
                        <w:color w:val="FFFFFF" w:themeColor="background1"/>
                      </w:rPr>
                      <w:t xml:space="preserve">of </w:t>
                    </w:r>
                    <w:r w:rsidR="009F4D74">
                      <w:rPr>
                        <w:b/>
                        <w:bCs/>
                        <w:noProof/>
                        <w:color w:val="FFFFFF" w:themeColor="background1"/>
                      </w:rPr>
                      <w:t>8</w:t>
                    </w:r>
                  </w:p>
                </w:txbxContent>
              </v:textbox>
            </v:shape>
          </w:pict>
        </mc:Fallback>
      </mc:AlternateContent>
    </w:r>
    <w:r w:rsidRPr="00CA7605">
      <w:rPr>
        <w:noProof/>
        <w:sz w:val="4"/>
        <w:lang w:eastAsia="en-AU"/>
      </w:rPr>
      <w:drawing>
        <wp:anchor distT="0" distB="0" distL="114300" distR="114300" simplePos="0" relativeHeight="251656192" behindDoc="0" locked="0" layoutInCell="1" allowOverlap="1" wp14:anchorId="795B0645" wp14:editId="340C7EFA">
          <wp:simplePos x="0" y="0"/>
          <wp:positionH relativeFrom="column">
            <wp:posOffset>-914400</wp:posOffset>
          </wp:positionH>
          <wp:positionV relativeFrom="paragraph">
            <wp:posOffset>75565</wp:posOffset>
          </wp:positionV>
          <wp:extent cx="7785100" cy="277495"/>
          <wp:effectExtent l="0" t="0" r="6350" b="8255"/>
          <wp:wrapSquare wrapText="bothSides"/>
          <wp:docPr id="20" name="Picture 20" descr="TAC A5 broch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C A5 brochur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7124" t="96069"/>
                  <a:stretch/>
                </pic:blipFill>
                <pic:spPr bwMode="auto">
                  <a:xfrm>
                    <a:off x="0" y="0"/>
                    <a:ext cx="7785100" cy="2774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E1B" w:rsidRDefault="00376E1B" w:rsidP="0061122B">
      <w:pPr>
        <w:spacing w:after="0" w:line="240" w:lineRule="auto"/>
      </w:pPr>
      <w:r>
        <w:separator/>
      </w:r>
    </w:p>
  </w:footnote>
  <w:footnote w:type="continuationSeparator" w:id="0">
    <w:p w:rsidR="00376E1B" w:rsidRDefault="00376E1B" w:rsidP="00611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CDF" w:rsidRDefault="00F62BAF">
    <w:pPr>
      <w:pStyle w:val="Header"/>
    </w:pPr>
    <w:r>
      <w:rPr>
        <w:noProof/>
        <w:lang w:eastAsia="en-AU"/>
      </w:rPr>
      <mc:AlternateContent>
        <mc:Choice Requires="wps">
          <w:drawing>
            <wp:anchor distT="0" distB="0" distL="114300" distR="114300" simplePos="0" relativeHeight="251687936" behindDoc="0" locked="0" layoutInCell="0" allowOverlap="1" wp14:anchorId="415C15FC" wp14:editId="1DF52384">
              <wp:simplePos x="0" y="0"/>
              <wp:positionH relativeFrom="page">
                <wp:posOffset>0</wp:posOffset>
              </wp:positionH>
              <wp:positionV relativeFrom="page">
                <wp:posOffset>190500</wp:posOffset>
              </wp:positionV>
              <wp:extent cx="7560310" cy="273050"/>
              <wp:effectExtent l="0" t="0" r="0" b="12700"/>
              <wp:wrapNone/>
              <wp:docPr id="36" name="MSIPCM155e484dae08cde8e791aca6" descr="{&quot;HashCode&quot;:-14234103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62BAF" w:rsidRPr="00F62BAF" w:rsidRDefault="00F62BAF" w:rsidP="00F62BAF">
                          <w:pPr>
                            <w:spacing w:after="0"/>
                            <w:jc w:val="center"/>
                            <w:rPr>
                              <w:rFonts w:ascii="Calibri" w:hAnsi="Calibri" w:cs="Calibri"/>
                              <w:color w:val="FF0000"/>
                              <w:sz w:val="20"/>
                            </w:rPr>
                          </w:pPr>
                          <w:r w:rsidRPr="00F62BAF">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15C15FC" id="_x0000_t202" coordsize="21600,21600" o:spt="202" path="m,l,21600r21600,l21600,xe">
              <v:stroke joinstyle="miter"/>
              <v:path gradientshapeok="t" o:connecttype="rect"/>
            </v:shapetype>
            <v:shape id="MSIPCM155e484dae08cde8e791aca6" o:spid="_x0000_s1027" type="#_x0000_t202" alt="{&quot;HashCode&quot;:-1423410385,&quot;Height&quot;:841.0,&quot;Width&quot;:595.0,&quot;Placement&quot;:&quot;Header&quot;,&quot;Index&quot;:&quot;Primary&quot;,&quot;Section&quot;:1,&quot;Top&quot;:0.0,&quot;Left&quot;:0.0}" style="position:absolute;margin-left:0;margin-top:15pt;width:595.3pt;height:21.5pt;z-index:2516879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" o:allowincell="f" filled="f" stroked="f" strokeweight=".5pt">
              <v:textbox inset=",0,,0">
                <w:txbxContent>
                  <w:p w:rsidR="00F62BAF" w:rsidRPr="00F62BAF" w:rsidRDefault="00F62BAF" w:rsidP="00F62BAF">
                    <w:pPr>
                      <w:spacing w:after="0"/>
                      <w:jc w:val="center"/>
                      <w:rPr>
                        <w:rFonts w:ascii="Calibri" w:hAnsi="Calibri" w:cs="Calibri"/>
                        <w:color w:val="FF0000"/>
                        <w:sz w:val="20"/>
                      </w:rPr>
                    </w:pPr>
                    <w:r w:rsidRPr="00F62BAF">
                      <w:rPr>
                        <w:rFonts w:ascii="Calibri" w:hAnsi="Calibri" w:cs="Calibri"/>
                        <w:color w:val="FF0000"/>
                        <w:sz w:val="20"/>
                      </w:rPr>
                      <w:t>OFFICIAL</w:t>
                    </w:r>
                  </w:p>
                </w:txbxContent>
              </v:textbox>
              <w10:wrap anchorx="page" anchory="page"/>
            </v:shape>
          </w:pict>
        </mc:Fallback>
      </mc:AlternateContent>
    </w:r>
    <w:r w:rsidR="00CF154E">
      <w:rPr>
        <w:noProof/>
        <w:lang w:eastAsia="en-AU"/>
      </w:rPr>
      <mc:AlternateContent>
        <mc:Choice Requires="wps">
          <w:drawing>
            <wp:anchor distT="0" distB="0" distL="114300" distR="114300" simplePos="0" relativeHeight="251667456" behindDoc="0" locked="0" layoutInCell="0" allowOverlap="1" wp14:anchorId="4DACE3D1" wp14:editId="08793552">
              <wp:simplePos x="0" y="0"/>
              <wp:positionH relativeFrom="page">
                <wp:posOffset>0</wp:posOffset>
              </wp:positionH>
              <wp:positionV relativeFrom="page">
                <wp:posOffset>190500</wp:posOffset>
              </wp:positionV>
              <wp:extent cx="7560310" cy="273050"/>
              <wp:effectExtent l="0" t="0" r="0" b="12700"/>
              <wp:wrapNone/>
              <wp:docPr id="4" name="MSIPCMd4e14dc4a724086031054cc8" descr="{&quot;HashCode&quot;:-1423410385,&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F154E" w:rsidRPr="00CF154E" w:rsidRDefault="00CF154E" w:rsidP="00CF154E">
                          <w:pPr>
                            <w:spacing w:after="0"/>
                            <w:jc w:val="center"/>
                            <w:rPr>
                              <w:rFonts w:ascii="Calibri" w:hAnsi="Calibri" w:cs="Calibri"/>
                              <w:color w:val="FF0000"/>
                              <w:sz w:val="20"/>
                            </w:rPr>
                          </w:pPr>
                          <w:r w:rsidRPr="00CF154E">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4DACE3D1" id="MSIPCMd4e14dc4a724086031054cc8" o:spid="_x0000_s1028" type="#_x0000_t202" alt="{&quot;HashCode&quot;:-1423410385,&quot;Height&quot;:841.0,&quot;Width&quot;:595.0,&quot;Placement&quot;:&quot;Header&quot;,&quot;Index&quot;:&quot;Primary&quot;,&quot;Section&quot;:2,&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" o:allowincell="f" filled="f" stroked="f" strokeweight=".5pt">
              <v:textbox inset=",0,,0">
                <w:txbxContent>
                  <w:p w:rsidR="00CF154E" w:rsidRPr="00CF154E" w:rsidRDefault="00CF154E" w:rsidP="00CF154E">
                    <w:pPr>
                      <w:spacing w:after="0"/>
                      <w:jc w:val="center"/>
                      <w:rPr>
                        <w:rFonts w:ascii="Calibri" w:hAnsi="Calibri" w:cs="Calibri"/>
                        <w:color w:val="FF0000"/>
                        <w:sz w:val="20"/>
                      </w:rPr>
                    </w:pPr>
                    <w:r w:rsidRPr="00CF154E">
                      <w:rPr>
                        <w:rFonts w:ascii="Calibri" w:hAnsi="Calibri" w:cs="Calibri"/>
                        <w:color w:val="FF0000"/>
                        <w:sz w:val="20"/>
                      </w:rPr>
                      <w:t>OFFICIAL</w:t>
                    </w:r>
                  </w:p>
                </w:txbxContent>
              </v:textbox>
              <w10:wrap anchorx="page" anchory="page"/>
            </v:shape>
          </w:pict>
        </mc:Fallback>
      </mc:AlternateContent>
    </w:r>
    <w:r w:rsidR="00AB3CDF">
      <w:rPr>
        <w:noProof/>
        <w:lang w:eastAsia="en-AU"/>
      </w:rPr>
      <mc:AlternateContent>
        <mc:Choice Requires="wps">
          <w:drawing>
            <wp:anchor distT="0" distB="0" distL="114300" distR="114300" simplePos="0" relativeHeight="251653120" behindDoc="0" locked="0" layoutInCell="1" allowOverlap="1" wp14:anchorId="34437590" wp14:editId="7F7AF1F3">
              <wp:simplePos x="0" y="0"/>
              <wp:positionH relativeFrom="column">
                <wp:posOffset>4095749</wp:posOffset>
              </wp:positionH>
              <wp:positionV relativeFrom="paragraph">
                <wp:posOffset>-154305</wp:posOffset>
              </wp:positionV>
              <wp:extent cx="1952625" cy="78740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1952625" cy="787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CDF" w:rsidRPr="00914034" w:rsidRDefault="00F92F06">
                          <w:pPr>
                            <w:rPr>
                              <w:rFonts w:ascii="Segoe UI Light" w:hAnsi="Segoe UI Light"/>
                              <w:color w:val="FFFFFF" w:themeColor="background1"/>
                              <w:sz w:val="72"/>
                              <w:szCs w:val="96"/>
                            </w:rPr>
                          </w:pPr>
                          <w:r>
                            <w:rPr>
                              <w:rFonts w:ascii="Segoe UI Light" w:hAnsi="Segoe UI Light"/>
                              <w:color w:val="FFFFFF" w:themeColor="background1"/>
                              <w:sz w:val="72"/>
                              <w:szCs w:val="96"/>
                            </w:rPr>
                            <w:t>Handout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437590" id="Text Box 66" o:spid="_x0000_s1029" type="#_x0000_t202" style="position:absolute;margin-left:322.5pt;margin-top:-12.15pt;width:153.75pt;height:62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" filled="f" stroked="f" strokeweight=".5pt">
              <v:textbox>
                <w:txbxContent>
                  <w:p w:rsidR="00AB3CDF" w:rsidRPr="00914034" w:rsidRDefault="00F92F06">
                    <w:pPr>
                      <w:rPr>
                        <w:rFonts w:ascii="Segoe UI Light" w:hAnsi="Segoe UI Light"/>
                        <w:color w:val="FFFFFF" w:themeColor="background1"/>
                        <w:sz w:val="72"/>
                        <w:szCs w:val="96"/>
                      </w:rPr>
                    </w:pPr>
                    <w:r>
                      <w:rPr>
                        <w:rFonts w:ascii="Segoe UI Light" w:hAnsi="Segoe UI Light"/>
                        <w:color w:val="FFFFFF" w:themeColor="background1"/>
                        <w:sz w:val="72"/>
                        <w:szCs w:val="96"/>
                      </w:rPr>
                      <w:t>Handout</w:t>
                    </w:r>
                  </w:p>
                </w:txbxContent>
              </v:textbox>
            </v:shape>
          </w:pict>
        </mc:Fallback>
      </mc:AlternateContent>
    </w:r>
    <w:r w:rsidR="00AB3CDF">
      <w:rPr>
        <w:noProof/>
        <w:lang w:eastAsia="en-AU"/>
      </w:rPr>
      <w:drawing>
        <wp:anchor distT="0" distB="0" distL="114300" distR="114300" simplePos="0" relativeHeight="251650048" behindDoc="0" locked="0" layoutInCell="1" allowOverlap="1" wp14:anchorId="32CACDA7" wp14:editId="294057B6">
          <wp:simplePos x="0" y="0"/>
          <wp:positionH relativeFrom="column">
            <wp:posOffset>-914400</wp:posOffset>
          </wp:positionH>
          <wp:positionV relativeFrom="paragraph">
            <wp:posOffset>-449580</wp:posOffset>
          </wp:positionV>
          <wp:extent cx="7581900" cy="1347470"/>
          <wp:effectExtent l="0" t="0" r="0" b="5080"/>
          <wp:wrapSquare wrapText="bothSides"/>
          <wp:docPr id="19" name="Picture 19" descr="TAC A5 broch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C A5 brochur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0221" b="87483"/>
                  <a:stretch/>
                </pic:blipFill>
                <pic:spPr bwMode="auto">
                  <a:xfrm>
                    <a:off x="0" y="0"/>
                    <a:ext cx="7581900" cy="13474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D74" w:rsidRDefault="005023B4">
    <w:pPr>
      <w:pStyle w:val="Header"/>
    </w:pPr>
    <w:r>
      <w:rPr>
        <w:noProof/>
        <w:lang w:eastAsia="en-AU"/>
      </w:rPr>
      <mc:AlternateContent>
        <mc:Choice Requires="wps">
          <w:drawing>
            <wp:anchor distT="0" distB="0" distL="114300" distR="114300" simplePos="0" relativeHeight="251691008" behindDoc="0" locked="0" layoutInCell="0" allowOverlap="1" wp14:anchorId="5AEAC1F9" wp14:editId="67780B5D">
              <wp:simplePos x="0" y="0"/>
              <wp:positionH relativeFrom="page">
                <wp:posOffset>0</wp:posOffset>
              </wp:positionH>
              <wp:positionV relativeFrom="page">
                <wp:posOffset>190500</wp:posOffset>
              </wp:positionV>
              <wp:extent cx="7560310" cy="273050"/>
              <wp:effectExtent l="0" t="0" r="0" b="12700"/>
              <wp:wrapNone/>
              <wp:docPr id="22" name="MSIPCM0cd64a8ca9737d7a57c77600" descr="{&quot;HashCode&quot;:-142341038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023B4" w:rsidRPr="005023B4" w:rsidRDefault="005023B4" w:rsidP="005023B4">
                          <w:pPr>
                            <w:spacing w:after="0"/>
                            <w:jc w:val="center"/>
                            <w:rPr>
                              <w:rFonts w:ascii="Calibri" w:hAnsi="Calibri" w:cs="Calibri"/>
                              <w:color w:val="FF0000"/>
                              <w:sz w:val="20"/>
                            </w:rPr>
                          </w:pPr>
                          <w:r w:rsidRPr="005023B4">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5AEAC1F9" id="_x0000_t202" coordsize="21600,21600" o:spt="202" path="m,l,21600r21600,l21600,xe">
              <v:stroke joinstyle="miter"/>
              <v:path gradientshapeok="t" o:connecttype="rect"/>
            </v:shapetype>
            <v:shape id="MSIPCM0cd64a8ca9737d7a57c77600" o:spid="_x0000_s1031" type="#_x0000_t202" alt="{&quot;HashCode&quot;:-1423410385,&quot;Height&quot;:841.0,&quot;Width&quot;:595.0,&quot;Placement&quot;:&quot;Header&quot;,&quot;Index&quot;:&quot;FirstPage&quot;,&quot;Section&quot;:1,&quot;Top&quot;:0.0,&quot;Left&quot;:0.0}" style="position:absolute;margin-left:0;margin-top:15pt;width:595.3pt;height:21.5pt;z-index:2516910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" o:allowincell="f" filled="f" stroked="f" strokeweight=".5pt">
              <v:textbox inset=",0,,0">
                <w:txbxContent>
                  <w:p w:rsidR="005023B4" w:rsidRPr="005023B4" w:rsidRDefault="005023B4" w:rsidP="005023B4">
                    <w:pPr>
                      <w:spacing w:after="0"/>
                      <w:jc w:val="center"/>
                      <w:rPr>
                        <w:rFonts w:ascii="Calibri" w:hAnsi="Calibri" w:cs="Calibri"/>
                        <w:color w:val="FF0000"/>
                        <w:sz w:val="20"/>
                      </w:rPr>
                    </w:pPr>
                    <w:r w:rsidRPr="005023B4">
                      <w:rPr>
                        <w:rFonts w:ascii="Calibri" w:hAnsi="Calibri" w:cs="Calibri"/>
                        <w:color w:val="FF0000"/>
                        <w:sz w:val="20"/>
                      </w:rPr>
                      <w:t>OFFICIAL</w:t>
                    </w:r>
                  </w:p>
                </w:txbxContent>
              </v:textbox>
              <w10:wrap anchorx="page" anchory="page"/>
            </v:shape>
          </w:pict>
        </mc:Fallback>
      </mc:AlternateContent>
    </w:r>
    <w:r w:rsidR="009F4D74">
      <w:rPr>
        <w:noProof/>
        <w:lang w:eastAsia="en-AU"/>
      </w:rPr>
      <w:drawing>
        <wp:anchor distT="0" distB="0" distL="114300" distR="114300" simplePos="0" relativeHeight="251689984" behindDoc="1" locked="0" layoutInCell="1" allowOverlap="1" wp14:anchorId="1A753D34" wp14:editId="5A88FE60">
          <wp:simplePos x="0" y="0"/>
          <wp:positionH relativeFrom="page">
            <wp:align>left</wp:align>
          </wp:positionH>
          <wp:positionV relativeFrom="paragraph">
            <wp:posOffset>-429260</wp:posOffset>
          </wp:positionV>
          <wp:extent cx="7612912" cy="3096296"/>
          <wp:effectExtent l="0" t="0" r="7620" b="8890"/>
          <wp:wrapNone/>
          <wp:docPr id="21" name="Picture 21" descr="TAC A5 broch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C A5 brochur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0278" b="71400"/>
                  <a:stretch/>
                </pic:blipFill>
                <pic:spPr bwMode="auto">
                  <a:xfrm>
                    <a:off x="0" y="0"/>
                    <a:ext cx="7612912" cy="30962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D577E"/>
    <w:multiLevelType w:val="multilevel"/>
    <w:tmpl w:val="749E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87B57"/>
    <w:multiLevelType w:val="hybridMultilevel"/>
    <w:tmpl w:val="34C6F3A8"/>
    <w:lvl w:ilvl="0" w:tplc="1C68097E">
      <w:start w:val="1"/>
      <w:numFmt w:val="bullet"/>
      <w:lvlText w:val="•"/>
      <w:lvlJc w:val="left"/>
      <w:pPr>
        <w:tabs>
          <w:tab w:val="num" w:pos="720"/>
        </w:tabs>
        <w:ind w:left="720" w:hanging="360"/>
      </w:pPr>
      <w:rPr>
        <w:rFonts w:ascii="Arial" w:hAnsi="Arial" w:hint="default"/>
      </w:rPr>
    </w:lvl>
    <w:lvl w:ilvl="1" w:tplc="933E5A6A" w:tentative="1">
      <w:start w:val="1"/>
      <w:numFmt w:val="bullet"/>
      <w:lvlText w:val="•"/>
      <w:lvlJc w:val="left"/>
      <w:pPr>
        <w:tabs>
          <w:tab w:val="num" w:pos="1440"/>
        </w:tabs>
        <w:ind w:left="1440" w:hanging="360"/>
      </w:pPr>
      <w:rPr>
        <w:rFonts w:ascii="Arial" w:hAnsi="Arial" w:hint="default"/>
      </w:rPr>
    </w:lvl>
    <w:lvl w:ilvl="2" w:tplc="13D05578" w:tentative="1">
      <w:start w:val="1"/>
      <w:numFmt w:val="bullet"/>
      <w:lvlText w:val="•"/>
      <w:lvlJc w:val="left"/>
      <w:pPr>
        <w:tabs>
          <w:tab w:val="num" w:pos="2160"/>
        </w:tabs>
        <w:ind w:left="2160" w:hanging="360"/>
      </w:pPr>
      <w:rPr>
        <w:rFonts w:ascii="Arial" w:hAnsi="Arial" w:hint="default"/>
      </w:rPr>
    </w:lvl>
    <w:lvl w:ilvl="3" w:tplc="428A0E96" w:tentative="1">
      <w:start w:val="1"/>
      <w:numFmt w:val="bullet"/>
      <w:lvlText w:val="•"/>
      <w:lvlJc w:val="left"/>
      <w:pPr>
        <w:tabs>
          <w:tab w:val="num" w:pos="2880"/>
        </w:tabs>
        <w:ind w:left="2880" w:hanging="360"/>
      </w:pPr>
      <w:rPr>
        <w:rFonts w:ascii="Arial" w:hAnsi="Arial" w:hint="default"/>
      </w:rPr>
    </w:lvl>
    <w:lvl w:ilvl="4" w:tplc="D278C18E" w:tentative="1">
      <w:start w:val="1"/>
      <w:numFmt w:val="bullet"/>
      <w:lvlText w:val="•"/>
      <w:lvlJc w:val="left"/>
      <w:pPr>
        <w:tabs>
          <w:tab w:val="num" w:pos="3600"/>
        </w:tabs>
        <w:ind w:left="3600" w:hanging="360"/>
      </w:pPr>
      <w:rPr>
        <w:rFonts w:ascii="Arial" w:hAnsi="Arial" w:hint="default"/>
      </w:rPr>
    </w:lvl>
    <w:lvl w:ilvl="5" w:tplc="DFFC7F5A" w:tentative="1">
      <w:start w:val="1"/>
      <w:numFmt w:val="bullet"/>
      <w:lvlText w:val="•"/>
      <w:lvlJc w:val="left"/>
      <w:pPr>
        <w:tabs>
          <w:tab w:val="num" w:pos="4320"/>
        </w:tabs>
        <w:ind w:left="4320" w:hanging="360"/>
      </w:pPr>
      <w:rPr>
        <w:rFonts w:ascii="Arial" w:hAnsi="Arial" w:hint="default"/>
      </w:rPr>
    </w:lvl>
    <w:lvl w:ilvl="6" w:tplc="335248AE" w:tentative="1">
      <w:start w:val="1"/>
      <w:numFmt w:val="bullet"/>
      <w:lvlText w:val="•"/>
      <w:lvlJc w:val="left"/>
      <w:pPr>
        <w:tabs>
          <w:tab w:val="num" w:pos="5040"/>
        </w:tabs>
        <w:ind w:left="5040" w:hanging="360"/>
      </w:pPr>
      <w:rPr>
        <w:rFonts w:ascii="Arial" w:hAnsi="Arial" w:hint="default"/>
      </w:rPr>
    </w:lvl>
    <w:lvl w:ilvl="7" w:tplc="BD7AA75E" w:tentative="1">
      <w:start w:val="1"/>
      <w:numFmt w:val="bullet"/>
      <w:lvlText w:val="•"/>
      <w:lvlJc w:val="left"/>
      <w:pPr>
        <w:tabs>
          <w:tab w:val="num" w:pos="5760"/>
        </w:tabs>
        <w:ind w:left="5760" w:hanging="360"/>
      </w:pPr>
      <w:rPr>
        <w:rFonts w:ascii="Arial" w:hAnsi="Arial" w:hint="default"/>
      </w:rPr>
    </w:lvl>
    <w:lvl w:ilvl="8" w:tplc="6ACEBE4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5734BC"/>
    <w:multiLevelType w:val="hybridMultilevel"/>
    <w:tmpl w:val="D0F6E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621E90"/>
    <w:multiLevelType w:val="hybridMultilevel"/>
    <w:tmpl w:val="DD189FCC"/>
    <w:lvl w:ilvl="0" w:tplc="F2E6FDD8">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370280"/>
    <w:multiLevelType w:val="hybridMultilevel"/>
    <w:tmpl w:val="08BC6610"/>
    <w:lvl w:ilvl="0" w:tplc="ED9C0A54">
      <w:start w:val="1"/>
      <w:numFmt w:val="bullet"/>
      <w:lvlText w:val="•"/>
      <w:lvlJc w:val="left"/>
      <w:pPr>
        <w:tabs>
          <w:tab w:val="num" w:pos="720"/>
        </w:tabs>
        <w:ind w:left="720" w:hanging="360"/>
      </w:pPr>
      <w:rPr>
        <w:rFonts w:ascii="Arial" w:hAnsi="Arial" w:hint="default"/>
      </w:rPr>
    </w:lvl>
    <w:lvl w:ilvl="1" w:tplc="927070FC" w:tentative="1">
      <w:start w:val="1"/>
      <w:numFmt w:val="bullet"/>
      <w:lvlText w:val="•"/>
      <w:lvlJc w:val="left"/>
      <w:pPr>
        <w:tabs>
          <w:tab w:val="num" w:pos="1440"/>
        </w:tabs>
        <w:ind w:left="1440" w:hanging="360"/>
      </w:pPr>
      <w:rPr>
        <w:rFonts w:ascii="Arial" w:hAnsi="Arial" w:hint="default"/>
      </w:rPr>
    </w:lvl>
    <w:lvl w:ilvl="2" w:tplc="E9587AB8" w:tentative="1">
      <w:start w:val="1"/>
      <w:numFmt w:val="bullet"/>
      <w:lvlText w:val="•"/>
      <w:lvlJc w:val="left"/>
      <w:pPr>
        <w:tabs>
          <w:tab w:val="num" w:pos="2160"/>
        </w:tabs>
        <w:ind w:left="2160" w:hanging="360"/>
      </w:pPr>
      <w:rPr>
        <w:rFonts w:ascii="Arial" w:hAnsi="Arial" w:hint="default"/>
      </w:rPr>
    </w:lvl>
    <w:lvl w:ilvl="3" w:tplc="6C5EE4E4" w:tentative="1">
      <w:start w:val="1"/>
      <w:numFmt w:val="bullet"/>
      <w:lvlText w:val="•"/>
      <w:lvlJc w:val="left"/>
      <w:pPr>
        <w:tabs>
          <w:tab w:val="num" w:pos="2880"/>
        </w:tabs>
        <w:ind w:left="2880" w:hanging="360"/>
      </w:pPr>
      <w:rPr>
        <w:rFonts w:ascii="Arial" w:hAnsi="Arial" w:hint="default"/>
      </w:rPr>
    </w:lvl>
    <w:lvl w:ilvl="4" w:tplc="B7C6A54A" w:tentative="1">
      <w:start w:val="1"/>
      <w:numFmt w:val="bullet"/>
      <w:lvlText w:val="•"/>
      <w:lvlJc w:val="left"/>
      <w:pPr>
        <w:tabs>
          <w:tab w:val="num" w:pos="3600"/>
        </w:tabs>
        <w:ind w:left="3600" w:hanging="360"/>
      </w:pPr>
      <w:rPr>
        <w:rFonts w:ascii="Arial" w:hAnsi="Arial" w:hint="default"/>
      </w:rPr>
    </w:lvl>
    <w:lvl w:ilvl="5" w:tplc="9F424BD8" w:tentative="1">
      <w:start w:val="1"/>
      <w:numFmt w:val="bullet"/>
      <w:lvlText w:val="•"/>
      <w:lvlJc w:val="left"/>
      <w:pPr>
        <w:tabs>
          <w:tab w:val="num" w:pos="4320"/>
        </w:tabs>
        <w:ind w:left="4320" w:hanging="360"/>
      </w:pPr>
      <w:rPr>
        <w:rFonts w:ascii="Arial" w:hAnsi="Arial" w:hint="default"/>
      </w:rPr>
    </w:lvl>
    <w:lvl w:ilvl="6" w:tplc="2A22DD78" w:tentative="1">
      <w:start w:val="1"/>
      <w:numFmt w:val="bullet"/>
      <w:lvlText w:val="•"/>
      <w:lvlJc w:val="left"/>
      <w:pPr>
        <w:tabs>
          <w:tab w:val="num" w:pos="5040"/>
        </w:tabs>
        <w:ind w:left="5040" w:hanging="360"/>
      </w:pPr>
      <w:rPr>
        <w:rFonts w:ascii="Arial" w:hAnsi="Arial" w:hint="default"/>
      </w:rPr>
    </w:lvl>
    <w:lvl w:ilvl="7" w:tplc="C5A858FC" w:tentative="1">
      <w:start w:val="1"/>
      <w:numFmt w:val="bullet"/>
      <w:lvlText w:val="•"/>
      <w:lvlJc w:val="left"/>
      <w:pPr>
        <w:tabs>
          <w:tab w:val="num" w:pos="5760"/>
        </w:tabs>
        <w:ind w:left="5760" w:hanging="360"/>
      </w:pPr>
      <w:rPr>
        <w:rFonts w:ascii="Arial" w:hAnsi="Arial" w:hint="default"/>
      </w:rPr>
    </w:lvl>
    <w:lvl w:ilvl="8" w:tplc="54EC3EA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2A5FDC"/>
    <w:multiLevelType w:val="hybridMultilevel"/>
    <w:tmpl w:val="BE7AFF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463337B"/>
    <w:multiLevelType w:val="multilevel"/>
    <w:tmpl w:val="525850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7413D0"/>
    <w:multiLevelType w:val="hybridMultilevel"/>
    <w:tmpl w:val="69A0A760"/>
    <w:lvl w:ilvl="0" w:tplc="B8900DC4">
      <w:start w:val="24"/>
      <w:numFmt w:val="decimal"/>
      <w:lvlText w:val="%1."/>
      <w:lvlJc w:val="left"/>
      <w:pPr>
        <w:ind w:left="450" w:hanging="360"/>
      </w:pPr>
      <w:rPr>
        <w:rFonts w:hint="default"/>
        <w:b w:val="0"/>
        <w:i w:val="0"/>
      </w:r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8" w15:restartNumberingAfterBreak="0">
    <w:nsid w:val="33406090"/>
    <w:multiLevelType w:val="hybridMultilevel"/>
    <w:tmpl w:val="5F968D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56F183B"/>
    <w:multiLevelType w:val="hybridMultilevel"/>
    <w:tmpl w:val="455438F8"/>
    <w:lvl w:ilvl="0" w:tplc="D6FE817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66A3B76"/>
    <w:multiLevelType w:val="hybridMultilevel"/>
    <w:tmpl w:val="DF0C8696"/>
    <w:lvl w:ilvl="0" w:tplc="B0BCB36A">
      <w:start w:val="1"/>
      <w:numFmt w:val="decimal"/>
      <w:lvlText w:val="%1."/>
      <w:lvlJc w:val="left"/>
      <w:pPr>
        <w:tabs>
          <w:tab w:val="num" w:pos="450"/>
        </w:tabs>
        <w:ind w:left="450" w:hanging="360"/>
      </w:pPr>
      <w:rPr>
        <w:color w:val="auto"/>
      </w:rPr>
    </w:lvl>
    <w:lvl w:ilvl="1" w:tplc="4432C346">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79172D7"/>
    <w:multiLevelType w:val="hybridMultilevel"/>
    <w:tmpl w:val="01849A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910AE6"/>
    <w:multiLevelType w:val="hybridMultilevel"/>
    <w:tmpl w:val="719AC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630367"/>
    <w:multiLevelType w:val="hybridMultilevel"/>
    <w:tmpl w:val="4D149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C570835"/>
    <w:multiLevelType w:val="hybridMultilevel"/>
    <w:tmpl w:val="0BCC043C"/>
    <w:lvl w:ilvl="0" w:tplc="F33C0E16">
      <w:start w:val="1"/>
      <w:numFmt w:val="bullet"/>
      <w:lvlText w:val="•"/>
      <w:lvlJc w:val="left"/>
      <w:pPr>
        <w:tabs>
          <w:tab w:val="num" w:pos="720"/>
        </w:tabs>
        <w:ind w:left="720" w:hanging="360"/>
      </w:pPr>
      <w:rPr>
        <w:rFonts w:ascii="Arial" w:hAnsi="Arial" w:hint="default"/>
      </w:rPr>
    </w:lvl>
    <w:lvl w:ilvl="1" w:tplc="DD708C24" w:tentative="1">
      <w:start w:val="1"/>
      <w:numFmt w:val="bullet"/>
      <w:lvlText w:val="•"/>
      <w:lvlJc w:val="left"/>
      <w:pPr>
        <w:tabs>
          <w:tab w:val="num" w:pos="1440"/>
        </w:tabs>
        <w:ind w:left="1440" w:hanging="360"/>
      </w:pPr>
      <w:rPr>
        <w:rFonts w:ascii="Arial" w:hAnsi="Arial" w:hint="default"/>
      </w:rPr>
    </w:lvl>
    <w:lvl w:ilvl="2" w:tplc="BB82241A" w:tentative="1">
      <w:start w:val="1"/>
      <w:numFmt w:val="bullet"/>
      <w:lvlText w:val="•"/>
      <w:lvlJc w:val="left"/>
      <w:pPr>
        <w:tabs>
          <w:tab w:val="num" w:pos="2160"/>
        </w:tabs>
        <w:ind w:left="2160" w:hanging="360"/>
      </w:pPr>
      <w:rPr>
        <w:rFonts w:ascii="Arial" w:hAnsi="Arial" w:hint="default"/>
      </w:rPr>
    </w:lvl>
    <w:lvl w:ilvl="3" w:tplc="5D121944" w:tentative="1">
      <w:start w:val="1"/>
      <w:numFmt w:val="bullet"/>
      <w:lvlText w:val="•"/>
      <w:lvlJc w:val="left"/>
      <w:pPr>
        <w:tabs>
          <w:tab w:val="num" w:pos="2880"/>
        </w:tabs>
        <w:ind w:left="2880" w:hanging="360"/>
      </w:pPr>
      <w:rPr>
        <w:rFonts w:ascii="Arial" w:hAnsi="Arial" w:hint="default"/>
      </w:rPr>
    </w:lvl>
    <w:lvl w:ilvl="4" w:tplc="87DA1B78" w:tentative="1">
      <w:start w:val="1"/>
      <w:numFmt w:val="bullet"/>
      <w:lvlText w:val="•"/>
      <w:lvlJc w:val="left"/>
      <w:pPr>
        <w:tabs>
          <w:tab w:val="num" w:pos="3600"/>
        </w:tabs>
        <w:ind w:left="3600" w:hanging="360"/>
      </w:pPr>
      <w:rPr>
        <w:rFonts w:ascii="Arial" w:hAnsi="Arial" w:hint="default"/>
      </w:rPr>
    </w:lvl>
    <w:lvl w:ilvl="5" w:tplc="528AEE70" w:tentative="1">
      <w:start w:val="1"/>
      <w:numFmt w:val="bullet"/>
      <w:lvlText w:val="•"/>
      <w:lvlJc w:val="left"/>
      <w:pPr>
        <w:tabs>
          <w:tab w:val="num" w:pos="4320"/>
        </w:tabs>
        <w:ind w:left="4320" w:hanging="360"/>
      </w:pPr>
      <w:rPr>
        <w:rFonts w:ascii="Arial" w:hAnsi="Arial" w:hint="default"/>
      </w:rPr>
    </w:lvl>
    <w:lvl w:ilvl="6" w:tplc="DF8A4F54" w:tentative="1">
      <w:start w:val="1"/>
      <w:numFmt w:val="bullet"/>
      <w:lvlText w:val="•"/>
      <w:lvlJc w:val="left"/>
      <w:pPr>
        <w:tabs>
          <w:tab w:val="num" w:pos="5040"/>
        </w:tabs>
        <w:ind w:left="5040" w:hanging="360"/>
      </w:pPr>
      <w:rPr>
        <w:rFonts w:ascii="Arial" w:hAnsi="Arial" w:hint="default"/>
      </w:rPr>
    </w:lvl>
    <w:lvl w:ilvl="7" w:tplc="BACCB026" w:tentative="1">
      <w:start w:val="1"/>
      <w:numFmt w:val="bullet"/>
      <w:lvlText w:val="•"/>
      <w:lvlJc w:val="left"/>
      <w:pPr>
        <w:tabs>
          <w:tab w:val="num" w:pos="5760"/>
        </w:tabs>
        <w:ind w:left="5760" w:hanging="360"/>
      </w:pPr>
      <w:rPr>
        <w:rFonts w:ascii="Arial" w:hAnsi="Arial" w:hint="default"/>
      </w:rPr>
    </w:lvl>
    <w:lvl w:ilvl="8" w:tplc="129AF8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7F05F7"/>
    <w:multiLevelType w:val="hybridMultilevel"/>
    <w:tmpl w:val="455438F8"/>
    <w:lvl w:ilvl="0" w:tplc="D6FE817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D702BD6"/>
    <w:multiLevelType w:val="hybridMultilevel"/>
    <w:tmpl w:val="F42026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876C97"/>
    <w:multiLevelType w:val="hybridMultilevel"/>
    <w:tmpl w:val="405EBC88"/>
    <w:lvl w:ilvl="0" w:tplc="59987CEC">
      <w:start w:val="1"/>
      <w:numFmt w:val="decimal"/>
      <w:lvlText w:val="%1."/>
      <w:lvlJc w:val="left"/>
      <w:pPr>
        <w:tabs>
          <w:tab w:val="num" w:pos="720"/>
        </w:tabs>
        <w:ind w:left="720" w:hanging="360"/>
      </w:pPr>
    </w:lvl>
    <w:lvl w:ilvl="1" w:tplc="F500C49A" w:tentative="1">
      <w:start w:val="1"/>
      <w:numFmt w:val="decimal"/>
      <w:lvlText w:val="%2."/>
      <w:lvlJc w:val="left"/>
      <w:pPr>
        <w:tabs>
          <w:tab w:val="num" w:pos="1440"/>
        </w:tabs>
        <w:ind w:left="1440" w:hanging="360"/>
      </w:pPr>
    </w:lvl>
    <w:lvl w:ilvl="2" w:tplc="C93474DC" w:tentative="1">
      <w:start w:val="1"/>
      <w:numFmt w:val="decimal"/>
      <w:lvlText w:val="%3."/>
      <w:lvlJc w:val="left"/>
      <w:pPr>
        <w:tabs>
          <w:tab w:val="num" w:pos="2160"/>
        </w:tabs>
        <w:ind w:left="2160" w:hanging="360"/>
      </w:pPr>
    </w:lvl>
    <w:lvl w:ilvl="3" w:tplc="B546F388" w:tentative="1">
      <w:start w:val="1"/>
      <w:numFmt w:val="decimal"/>
      <w:lvlText w:val="%4."/>
      <w:lvlJc w:val="left"/>
      <w:pPr>
        <w:tabs>
          <w:tab w:val="num" w:pos="2880"/>
        </w:tabs>
        <w:ind w:left="2880" w:hanging="360"/>
      </w:pPr>
    </w:lvl>
    <w:lvl w:ilvl="4" w:tplc="61CC2BEA" w:tentative="1">
      <w:start w:val="1"/>
      <w:numFmt w:val="decimal"/>
      <w:lvlText w:val="%5."/>
      <w:lvlJc w:val="left"/>
      <w:pPr>
        <w:tabs>
          <w:tab w:val="num" w:pos="3600"/>
        </w:tabs>
        <w:ind w:left="3600" w:hanging="360"/>
      </w:pPr>
    </w:lvl>
    <w:lvl w:ilvl="5" w:tplc="3DA8A41C" w:tentative="1">
      <w:start w:val="1"/>
      <w:numFmt w:val="decimal"/>
      <w:lvlText w:val="%6."/>
      <w:lvlJc w:val="left"/>
      <w:pPr>
        <w:tabs>
          <w:tab w:val="num" w:pos="4320"/>
        </w:tabs>
        <w:ind w:left="4320" w:hanging="360"/>
      </w:pPr>
    </w:lvl>
    <w:lvl w:ilvl="6" w:tplc="6B1EE3C2" w:tentative="1">
      <w:start w:val="1"/>
      <w:numFmt w:val="decimal"/>
      <w:lvlText w:val="%7."/>
      <w:lvlJc w:val="left"/>
      <w:pPr>
        <w:tabs>
          <w:tab w:val="num" w:pos="5040"/>
        </w:tabs>
        <w:ind w:left="5040" w:hanging="360"/>
      </w:pPr>
    </w:lvl>
    <w:lvl w:ilvl="7" w:tplc="0DFCF8AC" w:tentative="1">
      <w:start w:val="1"/>
      <w:numFmt w:val="decimal"/>
      <w:lvlText w:val="%8."/>
      <w:lvlJc w:val="left"/>
      <w:pPr>
        <w:tabs>
          <w:tab w:val="num" w:pos="5760"/>
        </w:tabs>
        <w:ind w:left="5760" w:hanging="360"/>
      </w:pPr>
    </w:lvl>
    <w:lvl w:ilvl="8" w:tplc="7A208BEE" w:tentative="1">
      <w:start w:val="1"/>
      <w:numFmt w:val="decimal"/>
      <w:lvlText w:val="%9."/>
      <w:lvlJc w:val="left"/>
      <w:pPr>
        <w:tabs>
          <w:tab w:val="num" w:pos="6480"/>
        </w:tabs>
        <w:ind w:left="6480" w:hanging="360"/>
      </w:pPr>
    </w:lvl>
  </w:abstractNum>
  <w:abstractNum w:abstractNumId="18" w15:restartNumberingAfterBreak="0">
    <w:nsid w:val="3F917216"/>
    <w:multiLevelType w:val="hybridMultilevel"/>
    <w:tmpl w:val="F5820F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2015DB3"/>
    <w:multiLevelType w:val="hybridMultilevel"/>
    <w:tmpl w:val="A93E3040"/>
    <w:lvl w:ilvl="0" w:tplc="6BE00EBC">
      <w:start w:val="1"/>
      <w:numFmt w:val="bullet"/>
      <w:lvlText w:val="•"/>
      <w:lvlJc w:val="left"/>
      <w:pPr>
        <w:tabs>
          <w:tab w:val="num" w:pos="720"/>
        </w:tabs>
        <w:ind w:left="720" w:hanging="360"/>
      </w:pPr>
      <w:rPr>
        <w:rFonts w:ascii="Times New Roman" w:hAnsi="Times New Roman" w:hint="default"/>
      </w:rPr>
    </w:lvl>
    <w:lvl w:ilvl="1" w:tplc="7F54534C">
      <w:numFmt w:val="bullet"/>
      <w:lvlText w:val="•"/>
      <w:lvlJc w:val="left"/>
      <w:pPr>
        <w:tabs>
          <w:tab w:val="num" w:pos="1440"/>
        </w:tabs>
        <w:ind w:left="1440" w:hanging="360"/>
      </w:pPr>
      <w:rPr>
        <w:rFonts w:ascii="Arial" w:hAnsi="Arial" w:hint="default"/>
      </w:rPr>
    </w:lvl>
    <w:lvl w:ilvl="2" w:tplc="237EEED2" w:tentative="1">
      <w:start w:val="1"/>
      <w:numFmt w:val="bullet"/>
      <w:lvlText w:val="•"/>
      <w:lvlJc w:val="left"/>
      <w:pPr>
        <w:tabs>
          <w:tab w:val="num" w:pos="2160"/>
        </w:tabs>
        <w:ind w:left="2160" w:hanging="360"/>
      </w:pPr>
      <w:rPr>
        <w:rFonts w:ascii="Times New Roman" w:hAnsi="Times New Roman" w:hint="default"/>
      </w:rPr>
    </w:lvl>
    <w:lvl w:ilvl="3" w:tplc="73BEC186" w:tentative="1">
      <w:start w:val="1"/>
      <w:numFmt w:val="bullet"/>
      <w:lvlText w:val="•"/>
      <w:lvlJc w:val="left"/>
      <w:pPr>
        <w:tabs>
          <w:tab w:val="num" w:pos="2880"/>
        </w:tabs>
        <w:ind w:left="2880" w:hanging="360"/>
      </w:pPr>
      <w:rPr>
        <w:rFonts w:ascii="Times New Roman" w:hAnsi="Times New Roman" w:hint="default"/>
      </w:rPr>
    </w:lvl>
    <w:lvl w:ilvl="4" w:tplc="CFE63BF0" w:tentative="1">
      <w:start w:val="1"/>
      <w:numFmt w:val="bullet"/>
      <w:lvlText w:val="•"/>
      <w:lvlJc w:val="left"/>
      <w:pPr>
        <w:tabs>
          <w:tab w:val="num" w:pos="3600"/>
        </w:tabs>
        <w:ind w:left="3600" w:hanging="360"/>
      </w:pPr>
      <w:rPr>
        <w:rFonts w:ascii="Times New Roman" w:hAnsi="Times New Roman" w:hint="default"/>
      </w:rPr>
    </w:lvl>
    <w:lvl w:ilvl="5" w:tplc="B6BE05C6" w:tentative="1">
      <w:start w:val="1"/>
      <w:numFmt w:val="bullet"/>
      <w:lvlText w:val="•"/>
      <w:lvlJc w:val="left"/>
      <w:pPr>
        <w:tabs>
          <w:tab w:val="num" w:pos="4320"/>
        </w:tabs>
        <w:ind w:left="4320" w:hanging="360"/>
      </w:pPr>
      <w:rPr>
        <w:rFonts w:ascii="Times New Roman" w:hAnsi="Times New Roman" w:hint="default"/>
      </w:rPr>
    </w:lvl>
    <w:lvl w:ilvl="6" w:tplc="FF3A0D1A" w:tentative="1">
      <w:start w:val="1"/>
      <w:numFmt w:val="bullet"/>
      <w:lvlText w:val="•"/>
      <w:lvlJc w:val="left"/>
      <w:pPr>
        <w:tabs>
          <w:tab w:val="num" w:pos="5040"/>
        </w:tabs>
        <w:ind w:left="5040" w:hanging="360"/>
      </w:pPr>
      <w:rPr>
        <w:rFonts w:ascii="Times New Roman" w:hAnsi="Times New Roman" w:hint="default"/>
      </w:rPr>
    </w:lvl>
    <w:lvl w:ilvl="7" w:tplc="07325AB8" w:tentative="1">
      <w:start w:val="1"/>
      <w:numFmt w:val="bullet"/>
      <w:lvlText w:val="•"/>
      <w:lvlJc w:val="left"/>
      <w:pPr>
        <w:tabs>
          <w:tab w:val="num" w:pos="5760"/>
        </w:tabs>
        <w:ind w:left="5760" w:hanging="360"/>
      </w:pPr>
      <w:rPr>
        <w:rFonts w:ascii="Times New Roman" w:hAnsi="Times New Roman" w:hint="default"/>
      </w:rPr>
    </w:lvl>
    <w:lvl w:ilvl="8" w:tplc="9724E5DE"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4B2161D"/>
    <w:multiLevelType w:val="multilevel"/>
    <w:tmpl w:val="219CB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F030CB"/>
    <w:multiLevelType w:val="hybridMultilevel"/>
    <w:tmpl w:val="2E0CF5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9895ACC"/>
    <w:multiLevelType w:val="hybridMultilevel"/>
    <w:tmpl w:val="455438F8"/>
    <w:lvl w:ilvl="0" w:tplc="D6FE817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A22425F"/>
    <w:multiLevelType w:val="hybridMultilevel"/>
    <w:tmpl w:val="D87C9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2207FE"/>
    <w:multiLevelType w:val="hybridMultilevel"/>
    <w:tmpl w:val="BA664A48"/>
    <w:lvl w:ilvl="0" w:tplc="19AC5F56">
      <w:start w:val="1"/>
      <w:numFmt w:val="bullet"/>
      <w:lvlText w:val="•"/>
      <w:lvlJc w:val="left"/>
      <w:pPr>
        <w:tabs>
          <w:tab w:val="num" w:pos="720"/>
        </w:tabs>
        <w:ind w:left="720" w:hanging="360"/>
      </w:pPr>
      <w:rPr>
        <w:rFonts w:ascii="Arial" w:hAnsi="Arial" w:hint="default"/>
      </w:rPr>
    </w:lvl>
    <w:lvl w:ilvl="1" w:tplc="CC987CD2" w:tentative="1">
      <w:start w:val="1"/>
      <w:numFmt w:val="bullet"/>
      <w:lvlText w:val="•"/>
      <w:lvlJc w:val="left"/>
      <w:pPr>
        <w:tabs>
          <w:tab w:val="num" w:pos="1440"/>
        </w:tabs>
        <w:ind w:left="1440" w:hanging="360"/>
      </w:pPr>
      <w:rPr>
        <w:rFonts w:ascii="Arial" w:hAnsi="Arial" w:hint="default"/>
      </w:rPr>
    </w:lvl>
    <w:lvl w:ilvl="2" w:tplc="EA849030" w:tentative="1">
      <w:start w:val="1"/>
      <w:numFmt w:val="bullet"/>
      <w:lvlText w:val="•"/>
      <w:lvlJc w:val="left"/>
      <w:pPr>
        <w:tabs>
          <w:tab w:val="num" w:pos="2160"/>
        </w:tabs>
        <w:ind w:left="2160" w:hanging="360"/>
      </w:pPr>
      <w:rPr>
        <w:rFonts w:ascii="Arial" w:hAnsi="Arial" w:hint="default"/>
      </w:rPr>
    </w:lvl>
    <w:lvl w:ilvl="3" w:tplc="037033EE" w:tentative="1">
      <w:start w:val="1"/>
      <w:numFmt w:val="bullet"/>
      <w:lvlText w:val="•"/>
      <w:lvlJc w:val="left"/>
      <w:pPr>
        <w:tabs>
          <w:tab w:val="num" w:pos="2880"/>
        </w:tabs>
        <w:ind w:left="2880" w:hanging="360"/>
      </w:pPr>
      <w:rPr>
        <w:rFonts w:ascii="Arial" w:hAnsi="Arial" w:hint="default"/>
      </w:rPr>
    </w:lvl>
    <w:lvl w:ilvl="4" w:tplc="85800FB2" w:tentative="1">
      <w:start w:val="1"/>
      <w:numFmt w:val="bullet"/>
      <w:lvlText w:val="•"/>
      <w:lvlJc w:val="left"/>
      <w:pPr>
        <w:tabs>
          <w:tab w:val="num" w:pos="3600"/>
        </w:tabs>
        <w:ind w:left="3600" w:hanging="360"/>
      </w:pPr>
      <w:rPr>
        <w:rFonts w:ascii="Arial" w:hAnsi="Arial" w:hint="default"/>
      </w:rPr>
    </w:lvl>
    <w:lvl w:ilvl="5" w:tplc="9BB8805E" w:tentative="1">
      <w:start w:val="1"/>
      <w:numFmt w:val="bullet"/>
      <w:lvlText w:val="•"/>
      <w:lvlJc w:val="left"/>
      <w:pPr>
        <w:tabs>
          <w:tab w:val="num" w:pos="4320"/>
        </w:tabs>
        <w:ind w:left="4320" w:hanging="360"/>
      </w:pPr>
      <w:rPr>
        <w:rFonts w:ascii="Arial" w:hAnsi="Arial" w:hint="default"/>
      </w:rPr>
    </w:lvl>
    <w:lvl w:ilvl="6" w:tplc="0BAC37A2" w:tentative="1">
      <w:start w:val="1"/>
      <w:numFmt w:val="bullet"/>
      <w:lvlText w:val="•"/>
      <w:lvlJc w:val="left"/>
      <w:pPr>
        <w:tabs>
          <w:tab w:val="num" w:pos="5040"/>
        </w:tabs>
        <w:ind w:left="5040" w:hanging="360"/>
      </w:pPr>
      <w:rPr>
        <w:rFonts w:ascii="Arial" w:hAnsi="Arial" w:hint="default"/>
      </w:rPr>
    </w:lvl>
    <w:lvl w:ilvl="7" w:tplc="9EDA7FE4" w:tentative="1">
      <w:start w:val="1"/>
      <w:numFmt w:val="bullet"/>
      <w:lvlText w:val="•"/>
      <w:lvlJc w:val="left"/>
      <w:pPr>
        <w:tabs>
          <w:tab w:val="num" w:pos="5760"/>
        </w:tabs>
        <w:ind w:left="5760" w:hanging="360"/>
      </w:pPr>
      <w:rPr>
        <w:rFonts w:ascii="Arial" w:hAnsi="Arial" w:hint="default"/>
      </w:rPr>
    </w:lvl>
    <w:lvl w:ilvl="8" w:tplc="E2986D7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E056D62"/>
    <w:multiLevelType w:val="hybridMultilevel"/>
    <w:tmpl w:val="16F03A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1B84E17"/>
    <w:multiLevelType w:val="hybridMultilevel"/>
    <w:tmpl w:val="6B644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370703"/>
    <w:multiLevelType w:val="hybridMultilevel"/>
    <w:tmpl w:val="5A5E3E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5856DB3"/>
    <w:multiLevelType w:val="hybridMultilevel"/>
    <w:tmpl w:val="7092EB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5E01D93"/>
    <w:multiLevelType w:val="hybridMultilevel"/>
    <w:tmpl w:val="714E2AF8"/>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68EE488B"/>
    <w:multiLevelType w:val="hybridMultilevel"/>
    <w:tmpl w:val="1F8E0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A342086"/>
    <w:multiLevelType w:val="hybridMultilevel"/>
    <w:tmpl w:val="DE142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EF2102E"/>
    <w:multiLevelType w:val="hybridMultilevel"/>
    <w:tmpl w:val="6A5236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FA8601E"/>
    <w:multiLevelType w:val="hybridMultilevel"/>
    <w:tmpl w:val="3E1632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5C72C1B"/>
    <w:multiLevelType w:val="hybridMultilevel"/>
    <w:tmpl w:val="C90ED468"/>
    <w:lvl w:ilvl="0" w:tplc="231405C6">
      <w:start w:val="1"/>
      <w:numFmt w:val="decimal"/>
      <w:lvlText w:val="%1."/>
      <w:lvlJc w:val="left"/>
      <w:pPr>
        <w:ind w:left="360" w:hanging="360"/>
      </w:pPr>
      <w:rPr>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79FC7963"/>
    <w:multiLevelType w:val="hybridMultilevel"/>
    <w:tmpl w:val="F96676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F2B610D"/>
    <w:multiLevelType w:val="hybridMultilevel"/>
    <w:tmpl w:val="1A14C04C"/>
    <w:lvl w:ilvl="0" w:tplc="9496AF12">
      <w:start w:val="1"/>
      <w:numFmt w:val="bullet"/>
      <w:lvlText w:val="•"/>
      <w:lvlJc w:val="left"/>
      <w:pPr>
        <w:tabs>
          <w:tab w:val="num" w:pos="720"/>
        </w:tabs>
        <w:ind w:left="720" w:hanging="360"/>
      </w:pPr>
      <w:rPr>
        <w:rFonts w:ascii="Arial" w:hAnsi="Arial" w:hint="default"/>
      </w:rPr>
    </w:lvl>
    <w:lvl w:ilvl="1" w:tplc="EA9C2BCE" w:tentative="1">
      <w:start w:val="1"/>
      <w:numFmt w:val="bullet"/>
      <w:lvlText w:val="•"/>
      <w:lvlJc w:val="left"/>
      <w:pPr>
        <w:tabs>
          <w:tab w:val="num" w:pos="1440"/>
        </w:tabs>
        <w:ind w:left="1440" w:hanging="360"/>
      </w:pPr>
      <w:rPr>
        <w:rFonts w:ascii="Arial" w:hAnsi="Arial" w:hint="default"/>
      </w:rPr>
    </w:lvl>
    <w:lvl w:ilvl="2" w:tplc="C87A9CE8" w:tentative="1">
      <w:start w:val="1"/>
      <w:numFmt w:val="bullet"/>
      <w:lvlText w:val="•"/>
      <w:lvlJc w:val="left"/>
      <w:pPr>
        <w:tabs>
          <w:tab w:val="num" w:pos="2160"/>
        </w:tabs>
        <w:ind w:left="2160" w:hanging="360"/>
      </w:pPr>
      <w:rPr>
        <w:rFonts w:ascii="Arial" w:hAnsi="Arial" w:hint="default"/>
      </w:rPr>
    </w:lvl>
    <w:lvl w:ilvl="3" w:tplc="E432CD7C" w:tentative="1">
      <w:start w:val="1"/>
      <w:numFmt w:val="bullet"/>
      <w:lvlText w:val="•"/>
      <w:lvlJc w:val="left"/>
      <w:pPr>
        <w:tabs>
          <w:tab w:val="num" w:pos="2880"/>
        </w:tabs>
        <w:ind w:left="2880" w:hanging="360"/>
      </w:pPr>
      <w:rPr>
        <w:rFonts w:ascii="Arial" w:hAnsi="Arial" w:hint="default"/>
      </w:rPr>
    </w:lvl>
    <w:lvl w:ilvl="4" w:tplc="A290F49C" w:tentative="1">
      <w:start w:val="1"/>
      <w:numFmt w:val="bullet"/>
      <w:lvlText w:val="•"/>
      <w:lvlJc w:val="left"/>
      <w:pPr>
        <w:tabs>
          <w:tab w:val="num" w:pos="3600"/>
        </w:tabs>
        <w:ind w:left="3600" w:hanging="360"/>
      </w:pPr>
      <w:rPr>
        <w:rFonts w:ascii="Arial" w:hAnsi="Arial" w:hint="default"/>
      </w:rPr>
    </w:lvl>
    <w:lvl w:ilvl="5" w:tplc="93687814" w:tentative="1">
      <w:start w:val="1"/>
      <w:numFmt w:val="bullet"/>
      <w:lvlText w:val="•"/>
      <w:lvlJc w:val="left"/>
      <w:pPr>
        <w:tabs>
          <w:tab w:val="num" w:pos="4320"/>
        </w:tabs>
        <w:ind w:left="4320" w:hanging="360"/>
      </w:pPr>
      <w:rPr>
        <w:rFonts w:ascii="Arial" w:hAnsi="Arial" w:hint="default"/>
      </w:rPr>
    </w:lvl>
    <w:lvl w:ilvl="6" w:tplc="37FAC0C8" w:tentative="1">
      <w:start w:val="1"/>
      <w:numFmt w:val="bullet"/>
      <w:lvlText w:val="•"/>
      <w:lvlJc w:val="left"/>
      <w:pPr>
        <w:tabs>
          <w:tab w:val="num" w:pos="5040"/>
        </w:tabs>
        <w:ind w:left="5040" w:hanging="360"/>
      </w:pPr>
      <w:rPr>
        <w:rFonts w:ascii="Arial" w:hAnsi="Arial" w:hint="default"/>
      </w:rPr>
    </w:lvl>
    <w:lvl w:ilvl="7" w:tplc="3B34AB86" w:tentative="1">
      <w:start w:val="1"/>
      <w:numFmt w:val="bullet"/>
      <w:lvlText w:val="•"/>
      <w:lvlJc w:val="left"/>
      <w:pPr>
        <w:tabs>
          <w:tab w:val="num" w:pos="5760"/>
        </w:tabs>
        <w:ind w:left="5760" w:hanging="360"/>
      </w:pPr>
      <w:rPr>
        <w:rFonts w:ascii="Arial" w:hAnsi="Arial" w:hint="default"/>
      </w:rPr>
    </w:lvl>
    <w:lvl w:ilvl="8" w:tplc="B922F604" w:tentative="1">
      <w:start w:val="1"/>
      <w:numFmt w:val="bullet"/>
      <w:lvlText w:val="•"/>
      <w:lvlJc w:val="left"/>
      <w:pPr>
        <w:tabs>
          <w:tab w:val="num" w:pos="6480"/>
        </w:tabs>
        <w:ind w:left="6480" w:hanging="360"/>
      </w:pPr>
      <w:rPr>
        <w:rFonts w:ascii="Arial" w:hAnsi="Arial" w:hint="default"/>
      </w:rPr>
    </w:lvl>
  </w:abstractNum>
  <w:num w:numId="1">
    <w:abstractNumId w:val="30"/>
  </w:num>
  <w:num w:numId="2">
    <w:abstractNumId w:val="11"/>
  </w:num>
  <w:num w:numId="3">
    <w:abstractNumId w:val="31"/>
  </w:num>
  <w:num w:numId="4">
    <w:abstractNumId w:val="35"/>
  </w:num>
  <w:num w:numId="5">
    <w:abstractNumId w:val="26"/>
  </w:num>
  <w:num w:numId="6">
    <w:abstractNumId w:val="2"/>
  </w:num>
  <w:num w:numId="7">
    <w:abstractNumId w:val="13"/>
  </w:num>
  <w:num w:numId="8">
    <w:abstractNumId w:val="29"/>
  </w:num>
  <w:num w:numId="9">
    <w:abstractNumId w:val="18"/>
  </w:num>
  <w:num w:numId="10">
    <w:abstractNumId w:val="25"/>
  </w:num>
  <w:num w:numId="11">
    <w:abstractNumId w:val="32"/>
  </w:num>
  <w:num w:numId="12">
    <w:abstractNumId w:val="36"/>
  </w:num>
  <w:num w:numId="13">
    <w:abstractNumId w:val="4"/>
  </w:num>
  <w:num w:numId="14">
    <w:abstractNumId w:val="19"/>
  </w:num>
  <w:num w:numId="15">
    <w:abstractNumId w:val="14"/>
  </w:num>
  <w:num w:numId="16">
    <w:abstractNumId w:val="1"/>
  </w:num>
  <w:num w:numId="17">
    <w:abstractNumId w:val="24"/>
  </w:num>
  <w:num w:numId="18">
    <w:abstractNumId w:val="3"/>
  </w:num>
  <w:num w:numId="19">
    <w:abstractNumId w:val="15"/>
  </w:num>
  <w:num w:numId="20">
    <w:abstractNumId w:val="28"/>
  </w:num>
  <w:num w:numId="21">
    <w:abstractNumId w:val="22"/>
  </w:num>
  <w:num w:numId="22">
    <w:abstractNumId w:val="9"/>
  </w:num>
  <w:num w:numId="23">
    <w:abstractNumId w:val="20"/>
  </w:num>
  <w:num w:numId="24">
    <w:abstractNumId w:val="0"/>
  </w:num>
  <w:num w:numId="25">
    <w:abstractNumId w:val="23"/>
  </w:num>
  <w:num w:numId="26">
    <w:abstractNumId w:val="5"/>
  </w:num>
  <w:num w:numId="27">
    <w:abstractNumId w:val="8"/>
  </w:num>
  <w:num w:numId="28">
    <w:abstractNumId w:val="16"/>
  </w:num>
  <w:num w:numId="29">
    <w:abstractNumId w:val="12"/>
  </w:num>
  <w:num w:numId="30">
    <w:abstractNumId w:val="17"/>
  </w:num>
  <w:num w:numId="31">
    <w:abstractNumId w:val="6"/>
  </w:num>
  <w:num w:numId="32">
    <w:abstractNumId w:val="33"/>
  </w:num>
  <w:num w:numId="33">
    <w:abstractNumId w:val="27"/>
  </w:num>
  <w:num w:numId="34">
    <w:abstractNumId w:val="21"/>
  </w:num>
  <w:num w:numId="35">
    <w:abstractNumId w:val="34"/>
  </w:num>
  <w:num w:numId="36">
    <w:abstractNumId w:val="10"/>
  </w:num>
  <w:num w:numId="3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2B"/>
    <w:rsid w:val="00005B0D"/>
    <w:rsid w:val="00005B6D"/>
    <w:rsid w:val="00010088"/>
    <w:rsid w:val="00013F7F"/>
    <w:rsid w:val="000219A3"/>
    <w:rsid w:val="00022587"/>
    <w:rsid w:val="00027F88"/>
    <w:rsid w:val="00030951"/>
    <w:rsid w:val="0003136C"/>
    <w:rsid w:val="00036F85"/>
    <w:rsid w:val="0004286F"/>
    <w:rsid w:val="00052C7B"/>
    <w:rsid w:val="000530B8"/>
    <w:rsid w:val="00060B6D"/>
    <w:rsid w:val="000622EF"/>
    <w:rsid w:val="00065D63"/>
    <w:rsid w:val="00065F3B"/>
    <w:rsid w:val="0007420F"/>
    <w:rsid w:val="00082940"/>
    <w:rsid w:val="00084593"/>
    <w:rsid w:val="000874C4"/>
    <w:rsid w:val="00097450"/>
    <w:rsid w:val="00097619"/>
    <w:rsid w:val="000978A6"/>
    <w:rsid w:val="000A0861"/>
    <w:rsid w:val="000A25E3"/>
    <w:rsid w:val="000A7277"/>
    <w:rsid w:val="000A72B1"/>
    <w:rsid w:val="000C1709"/>
    <w:rsid w:val="000C2ED6"/>
    <w:rsid w:val="000D5BF7"/>
    <w:rsid w:val="000E1D42"/>
    <w:rsid w:val="000E69B8"/>
    <w:rsid w:val="000F03E2"/>
    <w:rsid w:val="000F543A"/>
    <w:rsid w:val="000F5753"/>
    <w:rsid w:val="00102318"/>
    <w:rsid w:val="00104018"/>
    <w:rsid w:val="0011126E"/>
    <w:rsid w:val="001112A7"/>
    <w:rsid w:val="00114F36"/>
    <w:rsid w:val="00115F18"/>
    <w:rsid w:val="0011695E"/>
    <w:rsid w:val="00117DBF"/>
    <w:rsid w:val="00127B89"/>
    <w:rsid w:val="00135AE3"/>
    <w:rsid w:val="001441AD"/>
    <w:rsid w:val="0014700F"/>
    <w:rsid w:val="00147F8B"/>
    <w:rsid w:val="001506E8"/>
    <w:rsid w:val="001515A1"/>
    <w:rsid w:val="00151E26"/>
    <w:rsid w:val="00152AC3"/>
    <w:rsid w:val="00152ECF"/>
    <w:rsid w:val="00154661"/>
    <w:rsid w:val="00171DC1"/>
    <w:rsid w:val="0017610B"/>
    <w:rsid w:val="00177ECF"/>
    <w:rsid w:val="00187EA0"/>
    <w:rsid w:val="0019173A"/>
    <w:rsid w:val="001923E6"/>
    <w:rsid w:val="00193463"/>
    <w:rsid w:val="001A0644"/>
    <w:rsid w:val="001A14A1"/>
    <w:rsid w:val="001A2F60"/>
    <w:rsid w:val="001A3AC6"/>
    <w:rsid w:val="001B4E51"/>
    <w:rsid w:val="001C109C"/>
    <w:rsid w:val="001C7F88"/>
    <w:rsid w:val="001D35C6"/>
    <w:rsid w:val="001F1AD2"/>
    <w:rsid w:val="00202189"/>
    <w:rsid w:val="00205C6B"/>
    <w:rsid w:val="002102C5"/>
    <w:rsid w:val="002124F0"/>
    <w:rsid w:val="00214B31"/>
    <w:rsid w:val="0021792D"/>
    <w:rsid w:val="0023385B"/>
    <w:rsid w:val="00236CAC"/>
    <w:rsid w:val="002404A1"/>
    <w:rsid w:val="00243AD0"/>
    <w:rsid w:val="0025066A"/>
    <w:rsid w:val="00251B8C"/>
    <w:rsid w:val="00254BD0"/>
    <w:rsid w:val="00255925"/>
    <w:rsid w:val="00264076"/>
    <w:rsid w:val="0027363A"/>
    <w:rsid w:val="0027696C"/>
    <w:rsid w:val="00286D45"/>
    <w:rsid w:val="00295A6D"/>
    <w:rsid w:val="002A26A0"/>
    <w:rsid w:val="002B329A"/>
    <w:rsid w:val="002B349C"/>
    <w:rsid w:val="002C40BB"/>
    <w:rsid w:val="002C504B"/>
    <w:rsid w:val="002C61AA"/>
    <w:rsid w:val="002C72E4"/>
    <w:rsid w:val="002D3629"/>
    <w:rsid w:val="002D480D"/>
    <w:rsid w:val="002E1E43"/>
    <w:rsid w:val="002F407A"/>
    <w:rsid w:val="002F4E22"/>
    <w:rsid w:val="003046A5"/>
    <w:rsid w:val="0030561F"/>
    <w:rsid w:val="00306A14"/>
    <w:rsid w:val="003078BB"/>
    <w:rsid w:val="00313954"/>
    <w:rsid w:val="003168E8"/>
    <w:rsid w:val="00321455"/>
    <w:rsid w:val="00324D62"/>
    <w:rsid w:val="00324F82"/>
    <w:rsid w:val="0032719A"/>
    <w:rsid w:val="00335720"/>
    <w:rsid w:val="00347359"/>
    <w:rsid w:val="00347702"/>
    <w:rsid w:val="00350541"/>
    <w:rsid w:val="003551DD"/>
    <w:rsid w:val="003657D1"/>
    <w:rsid w:val="0037072E"/>
    <w:rsid w:val="00374BB2"/>
    <w:rsid w:val="00376E1B"/>
    <w:rsid w:val="00387216"/>
    <w:rsid w:val="003A3EB0"/>
    <w:rsid w:val="003A7CA7"/>
    <w:rsid w:val="003B37AC"/>
    <w:rsid w:val="003B5F7E"/>
    <w:rsid w:val="003C563F"/>
    <w:rsid w:val="003C7442"/>
    <w:rsid w:val="003D2610"/>
    <w:rsid w:val="003D3CA2"/>
    <w:rsid w:val="003E0C95"/>
    <w:rsid w:val="003E577C"/>
    <w:rsid w:val="003E60E0"/>
    <w:rsid w:val="003E7056"/>
    <w:rsid w:val="003F06EF"/>
    <w:rsid w:val="003F2BB2"/>
    <w:rsid w:val="003F35B5"/>
    <w:rsid w:val="003F4685"/>
    <w:rsid w:val="003F4E2F"/>
    <w:rsid w:val="003F654B"/>
    <w:rsid w:val="00402C51"/>
    <w:rsid w:val="00404E42"/>
    <w:rsid w:val="00412E89"/>
    <w:rsid w:val="00413425"/>
    <w:rsid w:val="00415561"/>
    <w:rsid w:val="00416AE4"/>
    <w:rsid w:val="00420F17"/>
    <w:rsid w:val="0042105C"/>
    <w:rsid w:val="004278CB"/>
    <w:rsid w:val="00430A8C"/>
    <w:rsid w:val="00434C5C"/>
    <w:rsid w:val="00440106"/>
    <w:rsid w:val="0044082E"/>
    <w:rsid w:val="004470C9"/>
    <w:rsid w:val="004513DC"/>
    <w:rsid w:val="00456918"/>
    <w:rsid w:val="00460EFD"/>
    <w:rsid w:val="0046798A"/>
    <w:rsid w:val="00470141"/>
    <w:rsid w:val="00474AE7"/>
    <w:rsid w:val="00474C91"/>
    <w:rsid w:val="004759ED"/>
    <w:rsid w:val="004800CC"/>
    <w:rsid w:val="00480826"/>
    <w:rsid w:val="004819E9"/>
    <w:rsid w:val="00483B6A"/>
    <w:rsid w:val="004849D6"/>
    <w:rsid w:val="0049483F"/>
    <w:rsid w:val="00496310"/>
    <w:rsid w:val="004A07E6"/>
    <w:rsid w:val="004A3496"/>
    <w:rsid w:val="004A5451"/>
    <w:rsid w:val="004A7CE1"/>
    <w:rsid w:val="004B150F"/>
    <w:rsid w:val="004B423A"/>
    <w:rsid w:val="004B4C68"/>
    <w:rsid w:val="004B603D"/>
    <w:rsid w:val="004B797F"/>
    <w:rsid w:val="004C2555"/>
    <w:rsid w:val="004C6ADD"/>
    <w:rsid w:val="004D3FFC"/>
    <w:rsid w:val="004E3DD3"/>
    <w:rsid w:val="004F0681"/>
    <w:rsid w:val="004F1B73"/>
    <w:rsid w:val="004F42A4"/>
    <w:rsid w:val="004F4738"/>
    <w:rsid w:val="005023B4"/>
    <w:rsid w:val="00503745"/>
    <w:rsid w:val="005066AF"/>
    <w:rsid w:val="00507ED3"/>
    <w:rsid w:val="00510B8A"/>
    <w:rsid w:val="00510BF7"/>
    <w:rsid w:val="00514602"/>
    <w:rsid w:val="005165BF"/>
    <w:rsid w:val="0051666A"/>
    <w:rsid w:val="00517EB1"/>
    <w:rsid w:val="00521906"/>
    <w:rsid w:val="0052382F"/>
    <w:rsid w:val="005265B2"/>
    <w:rsid w:val="00527AFA"/>
    <w:rsid w:val="005339BF"/>
    <w:rsid w:val="00540216"/>
    <w:rsid w:val="00541C1F"/>
    <w:rsid w:val="00552F0D"/>
    <w:rsid w:val="00553488"/>
    <w:rsid w:val="005546DC"/>
    <w:rsid w:val="0055482B"/>
    <w:rsid w:val="00556709"/>
    <w:rsid w:val="0055747E"/>
    <w:rsid w:val="00561A66"/>
    <w:rsid w:val="00562B3E"/>
    <w:rsid w:val="005647EA"/>
    <w:rsid w:val="00565AA3"/>
    <w:rsid w:val="00566D23"/>
    <w:rsid w:val="005670EA"/>
    <w:rsid w:val="00570CB8"/>
    <w:rsid w:val="0057242D"/>
    <w:rsid w:val="005732D5"/>
    <w:rsid w:val="00574BDE"/>
    <w:rsid w:val="0057522D"/>
    <w:rsid w:val="0058226F"/>
    <w:rsid w:val="00583254"/>
    <w:rsid w:val="00590FAA"/>
    <w:rsid w:val="005A4B2C"/>
    <w:rsid w:val="005B08C8"/>
    <w:rsid w:val="005B2E7A"/>
    <w:rsid w:val="005B3650"/>
    <w:rsid w:val="005B38A5"/>
    <w:rsid w:val="005B6DC3"/>
    <w:rsid w:val="005B75C6"/>
    <w:rsid w:val="005B7927"/>
    <w:rsid w:val="005C04AD"/>
    <w:rsid w:val="005C2407"/>
    <w:rsid w:val="005C5A29"/>
    <w:rsid w:val="005C632E"/>
    <w:rsid w:val="005D759E"/>
    <w:rsid w:val="005E5C3A"/>
    <w:rsid w:val="005F28A9"/>
    <w:rsid w:val="00600235"/>
    <w:rsid w:val="00601198"/>
    <w:rsid w:val="00601BCB"/>
    <w:rsid w:val="00602005"/>
    <w:rsid w:val="006054FD"/>
    <w:rsid w:val="00605A10"/>
    <w:rsid w:val="00606983"/>
    <w:rsid w:val="0061122B"/>
    <w:rsid w:val="00615D39"/>
    <w:rsid w:val="006173D7"/>
    <w:rsid w:val="006218B0"/>
    <w:rsid w:val="006306D6"/>
    <w:rsid w:val="00631D41"/>
    <w:rsid w:val="0063363E"/>
    <w:rsid w:val="006341A1"/>
    <w:rsid w:val="00643B69"/>
    <w:rsid w:val="00645D7C"/>
    <w:rsid w:val="00647AC7"/>
    <w:rsid w:val="006502E0"/>
    <w:rsid w:val="00654B06"/>
    <w:rsid w:val="00656F21"/>
    <w:rsid w:val="00660AA8"/>
    <w:rsid w:val="00667B02"/>
    <w:rsid w:val="00674396"/>
    <w:rsid w:val="0068039E"/>
    <w:rsid w:val="006900F6"/>
    <w:rsid w:val="00692F22"/>
    <w:rsid w:val="006A2EBE"/>
    <w:rsid w:val="006A6257"/>
    <w:rsid w:val="006B0093"/>
    <w:rsid w:val="006B34D3"/>
    <w:rsid w:val="006C0CD9"/>
    <w:rsid w:val="006C1690"/>
    <w:rsid w:val="006C2B55"/>
    <w:rsid w:val="006C3327"/>
    <w:rsid w:val="006C43BB"/>
    <w:rsid w:val="006D2E18"/>
    <w:rsid w:val="006E2C56"/>
    <w:rsid w:val="006F18B1"/>
    <w:rsid w:val="006F7720"/>
    <w:rsid w:val="007069D8"/>
    <w:rsid w:val="0071573B"/>
    <w:rsid w:val="00720C77"/>
    <w:rsid w:val="0072665E"/>
    <w:rsid w:val="0073348C"/>
    <w:rsid w:val="0073374F"/>
    <w:rsid w:val="00745720"/>
    <w:rsid w:val="0074742E"/>
    <w:rsid w:val="00750611"/>
    <w:rsid w:val="007528A2"/>
    <w:rsid w:val="00756E47"/>
    <w:rsid w:val="00763B4F"/>
    <w:rsid w:val="00763FAD"/>
    <w:rsid w:val="00767CEB"/>
    <w:rsid w:val="00773528"/>
    <w:rsid w:val="00774299"/>
    <w:rsid w:val="0077518E"/>
    <w:rsid w:val="00775F76"/>
    <w:rsid w:val="0079095B"/>
    <w:rsid w:val="00792B95"/>
    <w:rsid w:val="00797D30"/>
    <w:rsid w:val="007A0E35"/>
    <w:rsid w:val="007A1999"/>
    <w:rsid w:val="007B0619"/>
    <w:rsid w:val="007B37B2"/>
    <w:rsid w:val="007B40FB"/>
    <w:rsid w:val="007B79DF"/>
    <w:rsid w:val="007C2246"/>
    <w:rsid w:val="007E2C28"/>
    <w:rsid w:val="007E5DCC"/>
    <w:rsid w:val="007F384B"/>
    <w:rsid w:val="007F78B6"/>
    <w:rsid w:val="007F7DAA"/>
    <w:rsid w:val="00802F66"/>
    <w:rsid w:val="00804CBA"/>
    <w:rsid w:val="0081024C"/>
    <w:rsid w:val="008118F8"/>
    <w:rsid w:val="008136C4"/>
    <w:rsid w:val="0082284C"/>
    <w:rsid w:val="00822FF8"/>
    <w:rsid w:val="00824D3D"/>
    <w:rsid w:val="008259D8"/>
    <w:rsid w:val="00830486"/>
    <w:rsid w:val="00830C52"/>
    <w:rsid w:val="00835815"/>
    <w:rsid w:val="008602B5"/>
    <w:rsid w:val="00860A4C"/>
    <w:rsid w:val="00870BA1"/>
    <w:rsid w:val="0087734E"/>
    <w:rsid w:val="008861C3"/>
    <w:rsid w:val="008974C3"/>
    <w:rsid w:val="008A2CA2"/>
    <w:rsid w:val="008B496D"/>
    <w:rsid w:val="008B5DA2"/>
    <w:rsid w:val="008C0AF9"/>
    <w:rsid w:val="008C2631"/>
    <w:rsid w:val="008C3BB5"/>
    <w:rsid w:val="008C3C53"/>
    <w:rsid w:val="008C6297"/>
    <w:rsid w:val="008D72DA"/>
    <w:rsid w:val="008E3AB8"/>
    <w:rsid w:val="008E5C9D"/>
    <w:rsid w:val="008E7AFA"/>
    <w:rsid w:val="008F36D5"/>
    <w:rsid w:val="00900CFA"/>
    <w:rsid w:val="00901D8C"/>
    <w:rsid w:val="009069BE"/>
    <w:rsid w:val="00914034"/>
    <w:rsid w:val="00915EF2"/>
    <w:rsid w:val="0091634C"/>
    <w:rsid w:val="00917A9D"/>
    <w:rsid w:val="009205D1"/>
    <w:rsid w:val="00924DDF"/>
    <w:rsid w:val="00925F83"/>
    <w:rsid w:val="00931DA7"/>
    <w:rsid w:val="00932BFD"/>
    <w:rsid w:val="00936A2B"/>
    <w:rsid w:val="00944877"/>
    <w:rsid w:val="00946163"/>
    <w:rsid w:val="009505AC"/>
    <w:rsid w:val="009638A9"/>
    <w:rsid w:val="00964562"/>
    <w:rsid w:val="00972E33"/>
    <w:rsid w:val="00973DD6"/>
    <w:rsid w:val="00984E8E"/>
    <w:rsid w:val="0098546C"/>
    <w:rsid w:val="00993888"/>
    <w:rsid w:val="00993D88"/>
    <w:rsid w:val="00996F3B"/>
    <w:rsid w:val="009977C6"/>
    <w:rsid w:val="009A1E81"/>
    <w:rsid w:val="009A4F4C"/>
    <w:rsid w:val="009A5064"/>
    <w:rsid w:val="009A533F"/>
    <w:rsid w:val="009B0DBF"/>
    <w:rsid w:val="009B1906"/>
    <w:rsid w:val="009B2EF7"/>
    <w:rsid w:val="009B7727"/>
    <w:rsid w:val="009C0546"/>
    <w:rsid w:val="009C39D3"/>
    <w:rsid w:val="009C5BFC"/>
    <w:rsid w:val="009C6568"/>
    <w:rsid w:val="009E40CD"/>
    <w:rsid w:val="009E4343"/>
    <w:rsid w:val="009F030E"/>
    <w:rsid w:val="009F3CAB"/>
    <w:rsid w:val="009F4D74"/>
    <w:rsid w:val="009F5B1F"/>
    <w:rsid w:val="009F6DD7"/>
    <w:rsid w:val="00A00B60"/>
    <w:rsid w:val="00A13E8D"/>
    <w:rsid w:val="00A17220"/>
    <w:rsid w:val="00A2019F"/>
    <w:rsid w:val="00A21B97"/>
    <w:rsid w:val="00A26A17"/>
    <w:rsid w:val="00A30080"/>
    <w:rsid w:val="00A3074A"/>
    <w:rsid w:val="00A3103E"/>
    <w:rsid w:val="00A356F0"/>
    <w:rsid w:val="00A36B82"/>
    <w:rsid w:val="00A433B9"/>
    <w:rsid w:val="00A4503B"/>
    <w:rsid w:val="00A54415"/>
    <w:rsid w:val="00A54CB3"/>
    <w:rsid w:val="00A5714F"/>
    <w:rsid w:val="00A623DE"/>
    <w:rsid w:val="00A62E01"/>
    <w:rsid w:val="00A73931"/>
    <w:rsid w:val="00A80124"/>
    <w:rsid w:val="00A80F21"/>
    <w:rsid w:val="00A82D1D"/>
    <w:rsid w:val="00A832DE"/>
    <w:rsid w:val="00A870E1"/>
    <w:rsid w:val="00A92433"/>
    <w:rsid w:val="00A927DF"/>
    <w:rsid w:val="00A940AE"/>
    <w:rsid w:val="00A955A4"/>
    <w:rsid w:val="00A95FB9"/>
    <w:rsid w:val="00A96108"/>
    <w:rsid w:val="00A969ED"/>
    <w:rsid w:val="00A97432"/>
    <w:rsid w:val="00AA7D8A"/>
    <w:rsid w:val="00AB2514"/>
    <w:rsid w:val="00AB3CDF"/>
    <w:rsid w:val="00AB5E6B"/>
    <w:rsid w:val="00AB7878"/>
    <w:rsid w:val="00AB796A"/>
    <w:rsid w:val="00AC59F4"/>
    <w:rsid w:val="00AC74F5"/>
    <w:rsid w:val="00AE0A43"/>
    <w:rsid w:val="00AF1832"/>
    <w:rsid w:val="00AF28B3"/>
    <w:rsid w:val="00B0203C"/>
    <w:rsid w:val="00B066C6"/>
    <w:rsid w:val="00B169DD"/>
    <w:rsid w:val="00B16B1B"/>
    <w:rsid w:val="00B17751"/>
    <w:rsid w:val="00B17DD3"/>
    <w:rsid w:val="00B24448"/>
    <w:rsid w:val="00B25953"/>
    <w:rsid w:val="00B35B3E"/>
    <w:rsid w:val="00B53A5A"/>
    <w:rsid w:val="00B552B6"/>
    <w:rsid w:val="00B615A9"/>
    <w:rsid w:val="00B6195D"/>
    <w:rsid w:val="00B6289A"/>
    <w:rsid w:val="00B6306B"/>
    <w:rsid w:val="00B64533"/>
    <w:rsid w:val="00B660F7"/>
    <w:rsid w:val="00B71D1F"/>
    <w:rsid w:val="00B75833"/>
    <w:rsid w:val="00B75C5B"/>
    <w:rsid w:val="00B77747"/>
    <w:rsid w:val="00B8077C"/>
    <w:rsid w:val="00B84493"/>
    <w:rsid w:val="00B85328"/>
    <w:rsid w:val="00B90034"/>
    <w:rsid w:val="00B90348"/>
    <w:rsid w:val="00B910E2"/>
    <w:rsid w:val="00B93BA7"/>
    <w:rsid w:val="00B97C4C"/>
    <w:rsid w:val="00BA1B7E"/>
    <w:rsid w:val="00BA2FCD"/>
    <w:rsid w:val="00BA67A5"/>
    <w:rsid w:val="00BB01C1"/>
    <w:rsid w:val="00BB13C9"/>
    <w:rsid w:val="00BB2926"/>
    <w:rsid w:val="00BB6A7F"/>
    <w:rsid w:val="00BD0CA3"/>
    <w:rsid w:val="00BD326F"/>
    <w:rsid w:val="00BD600A"/>
    <w:rsid w:val="00BE1012"/>
    <w:rsid w:val="00BE19F1"/>
    <w:rsid w:val="00BF277D"/>
    <w:rsid w:val="00BF3160"/>
    <w:rsid w:val="00C1038A"/>
    <w:rsid w:val="00C13B96"/>
    <w:rsid w:val="00C209AF"/>
    <w:rsid w:val="00C25D34"/>
    <w:rsid w:val="00C26582"/>
    <w:rsid w:val="00C26EE0"/>
    <w:rsid w:val="00C3152C"/>
    <w:rsid w:val="00C329D9"/>
    <w:rsid w:val="00C402E1"/>
    <w:rsid w:val="00C434A1"/>
    <w:rsid w:val="00C43656"/>
    <w:rsid w:val="00C45AEA"/>
    <w:rsid w:val="00C46C5C"/>
    <w:rsid w:val="00C47019"/>
    <w:rsid w:val="00C528AE"/>
    <w:rsid w:val="00C57908"/>
    <w:rsid w:val="00C608F3"/>
    <w:rsid w:val="00C63A86"/>
    <w:rsid w:val="00C67F14"/>
    <w:rsid w:val="00C77267"/>
    <w:rsid w:val="00C858A2"/>
    <w:rsid w:val="00C85F39"/>
    <w:rsid w:val="00C86FDF"/>
    <w:rsid w:val="00C92289"/>
    <w:rsid w:val="00C968CD"/>
    <w:rsid w:val="00C9699F"/>
    <w:rsid w:val="00C9752E"/>
    <w:rsid w:val="00CA4C08"/>
    <w:rsid w:val="00CA7605"/>
    <w:rsid w:val="00CA7C11"/>
    <w:rsid w:val="00CB18C3"/>
    <w:rsid w:val="00CB1C18"/>
    <w:rsid w:val="00CB38E8"/>
    <w:rsid w:val="00CC20E8"/>
    <w:rsid w:val="00CD2C01"/>
    <w:rsid w:val="00CD6072"/>
    <w:rsid w:val="00CD7EDE"/>
    <w:rsid w:val="00CE094C"/>
    <w:rsid w:val="00CE1277"/>
    <w:rsid w:val="00CE3D5C"/>
    <w:rsid w:val="00CF154E"/>
    <w:rsid w:val="00CF1578"/>
    <w:rsid w:val="00CF3163"/>
    <w:rsid w:val="00CF3312"/>
    <w:rsid w:val="00CF5110"/>
    <w:rsid w:val="00CF5855"/>
    <w:rsid w:val="00CF5DD3"/>
    <w:rsid w:val="00D1072A"/>
    <w:rsid w:val="00D17AB1"/>
    <w:rsid w:val="00D206FC"/>
    <w:rsid w:val="00D26F73"/>
    <w:rsid w:val="00D33EF5"/>
    <w:rsid w:val="00D3452A"/>
    <w:rsid w:val="00D356BD"/>
    <w:rsid w:val="00D528EE"/>
    <w:rsid w:val="00D56D94"/>
    <w:rsid w:val="00D62230"/>
    <w:rsid w:val="00D65446"/>
    <w:rsid w:val="00D7180E"/>
    <w:rsid w:val="00D71CC9"/>
    <w:rsid w:val="00D80AA7"/>
    <w:rsid w:val="00D826D1"/>
    <w:rsid w:val="00D855FD"/>
    <w:rsid w:val="00D86A57"/>
    <w:rsid w:val="00D92943"/>
    <w:rsid w:val="00D94089"/>
    <w:rsid w:val="00D94B44"/>
    <w:rsid w:val="00DA075B"/>
    <w:rsid w:val="00DA16E1"/>
    <w:rsid w:val="00DA5820"/>
    <w:rsid w:val="00DB1700"/>
    <w:rsid w:val="00DC381F"/>
    <w:rsid w:val="00DC7BEC"/>
    <w:rsid w:val="00DD2B00"/>
    <w:rsid w:val="00DE2899"/>
    <w:rsid w:val="00DE41C8"/>
    <w:rsid w:val="00DF49D6"/>
    <w:rsid w:val="00DF4FB5"/>
    <w:rsid w:val="00E00119"/>
    <w:rsid w:val="00E01113"/>
    <w:rsid w:val="00E0129C"/>
    <w:rsid w:val="00E07424"/>
    <w:rsid w:val="00E13308"/>
    <w:rsid w:val="00E13D42"/>
    <w:rsid w:val="00E2156E"/>
    <w:rsid w:val="00E25ABB"/>
    <w:rsid w:val="00E25D88"/>
    <w:rsid w:val="00E268BA"/>
    <w:rsid w:val="00E3559F"/>
    <w:rsid w:val="00E36CCB"/>
    <w:rsid w:val="00E45430"/>
    <w:rsid w:val="00E45A7E"/>
    <w:rsid w:val="00E559E4"/>
    <w:rsid w:val="00E56DF2"/>
    <w:rsid w:val="00E56E90"/>
    <w:rsid w:val="00E5797A"/>
    <w:rsid w:val="00E61A05"/>
    <w:rsid w:val="00E630EF"/>
    <w:rsid w:val="00E63A7D"/>
    <w:rsid w:val="00E70541"/>
    <w:rsid w:val="00E71D71"/>
    <w:rsid w:val="00E74019"/>
    <w:rsid w:val="00E74711"/>
    <w:rsid w:val="00E7505D"/>
    <w:rsid w:val="00E81B82"/>
    <w:rsid w:val="00E84BEE"/>
    <w:rsid w:val="00E86565"/>
    <w:rsid w:val="00E87F3D"/>
    <w:rsid w:val="00E9198B"/>
    <w:rsid w:val="00E91EE2"/>
    <w:rsid w:val="00E92228"/>
    <w:rsid w:val="00E93C5B"/>
    <w:rsid w:val="00E95C7F"/>
    <w:rsid w:val="00E96F01"/>
    <w:rsid w:val="00EA1A4C"/>
    <w:rsid w:val="00EA201B"/>
    <w:rsid w:val="00EA344F"/>
    <w:rsid w:val="00EA569C"/>
    <w:rsid w:val="00EA6798"/>
    <w:rsid w:val="00EA7A36"/>
    <w:rsid w:val="00EB3AD7"/>
    <w:rsid w:val="00EB3E2D"/>
    <w:rsid w:val="00EB7081"/>
    <w:rsid w:val="00EC1C19"/>
    <w:rsid w:val="00EC2751"/>
    <w:rsid w:val="00EC3CC7"/>
    <w:rsid w:val="00EC5288"/>
    <w:rsid w:val="00EE19A5"/>
    <w:rsid w:val="00EE69A7"/>
    <w:rsid w:val="00EF554E"/>
    <w:rsid w:val="00EF5ABF"/>
    <w:rsid w:val="00F13CFB"/>
    <w:rsid w:val="00F17845"/>
    <w:rsid w:val="00F21766"/>
    <w:rsid w:val="00F268CA"/>
    <w:rsid w:val="00F324FC"/>
    <w:rsid w:val="00F40AA8"/>
    <w:rsid w:val="00F452F9"/>
    <w:rsid w:val="00F47887"/>
    <w:rsid w:val="00F55C40"/>
    <w:rsid w:val="00F62BAF"/>
    <w:rsid w:val="00F82880"/>
    <w:rsid w:val="00F92F06"/>
    <w:rsid w:val="00F93B8A"/>
    <w:rsid w:val="00F93DB9"/>
    <w:rsid w:val="00F97CC9"/>
    <w:rsid w:val="00FA419B"/>
    <w:rsid w:val="00FA574B"/>
    <w:rsid w:val="00FA7CDD"/>
    <w:rsid w:val="00FB3E92"/>
    <w:rsid w:val="00FC55F6"/>
    <w:rsid w:val="00FD256E"/>
    <w:rsid w:val="00FD6867"/>
    <w:rsid w:val="00FF1522"/>
    <w:rsid w:val="00FF1B33"/>
    <w:rsid w:val="00FF24A2"/>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7DA5B"/>
  <w15:docId w15:val="{191B46A2-422A-45B7-859D-FE2B33640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308"/>
  </w:style>
  <w:style w:type="paragraph" w:styleId="Heading1">
    <w:name w:val="heading 1"/>
    <w:basedOn w:val="Normal"/>
    <w:next w:val="Normal"/>
    <w:link w:val="Heading1Char"/>
    <w:uiPriority w:val="9"/>
    <w:qFormat/>
    <w:rsid w:val="00474AE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08459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5">
    <w:name w:val="heading 5"/>
    <w:basedOn w:val="Normal"/>
    <w:next w:val="Normal"/>
    <w:link w:val="Heading5Char"/>
    <w:uiPriority w:val="9"/>
    <w:semiHidden/>
    <w:unhideWhenUsed/>
    <w:qFormat/>
    <w:rsid w:val="00D26F7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26F73"/>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1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22B"/>
    <w:rPr>
      <w:rFonts w:ascii="Tahoma" w:hAnsi="Tahoma" w:cs="Tahoma"/>
      <w:sz w:val="16"/>
      <w:szCs w:val="16"/>
    </w:rPr>
  </w:style>
  <w:style w:type="paragraph" w:styleId="Header">
    <w:name w:val="header"/>
    <w:basedOn w:val="Normal"/>
    <w:link w:val="HeaderChar"/>
    <w:unhideWhenUsed/>
    <w:rsid w:val="0061122B"/>
    <w:pPr>
      <w:tabs>
        <w:tab w:val="center" w:pos="4513"/>
        <w:tab w:val="right" w:pos="9026"/>
      </w:tabs>
      <w:spacing w:after="0" w:line="240" w:lineRule="auto"/>
    </w:pPr>
  </w:style>
  <w:style w:type="character" w:customStyle="1" w:styleId="HeaderChar">
    <w:name w:val="Header Char"/>
    <w:basedOn w:val="DefaultParagraphFont"/>
    <w:link w:val="Header"/>
    <w:rsid w:val="0061122B"/>
  </w:style>
  <w:style w:type="paragraph" w:styleId="Footer">
    <w:name w:val="footer"/>
    <w:basedOn w:val="Normal"/>
    <w:link w:val="FooterChar"/>
    <w:uiPriority w:val="99"/>
    <w:unhideWhenUsed/>
    <w:rsid w:val="00611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22B"/>
  </w:style>
  <w:style w:type="paragraph" w:customStyle="1" w:styleId="HEADING">
    <w:name w:val="HEADING"/>
    <w:basedOn w:val="Normal"/>
    <w:rsid w:val="0061122B"/>
    <w:pPr>
      <w:widowControl w:val="0"/>
      <w:suppressAutoHyphens/>
      <w:autoSpaceDE w:val="0"/>
      <w:autoSpaceDN w:val="0"/>
      <w:adjustRightInd w:val="0"/>
      <w:spacing w:before="170" w:after="160" w:line="400" w:lineRule="atLeast"/>
      <w:textAlignment w:val="center"/>
    </w:pPr>
    <w:rPr>
      <w:rFonts w:ascii="B Franklin Gothic Demi" w:eastAsia="Times New Roman" w:hAnsi="B Franklin Gothic Demi" w:cs="Times New Roman"/>
      <w:color w:val="514C51"/>
      <w:sz w:val="40"/>
      <w:szCs w:val="40"/>
      <w:lang w:val="en-GB"/>
    </w:rPr>
  </w:style>
  <w:style w:type="paragraph" w:styleId="ListParagraph">
    <w:name w:val="List Paragraph"/>
    <w:basedOn w:val="Normal"/>
    <w:uiPriority w:val="34"/>
    <w:qFormat/>
    <w:rsid w:val="0061122B"/>
    <w:pPr>
      <w:ind w:left="720"/>
      <w:contextualSpacing/>
    </w:pPr>
  </w:style>
  <w:style w:type="paragraph" w:customStyle="1" w:styleId="Default">
    <w:name w:val="Default"/>
    <w:basedOn w:val="Normal"/>
    <w:rsid w:val="0061122B"/>
    <w:pPr>
      <w:autoSpaceDE w:val="0"/>
      <w:autoSpaceDN w:val="0"/>
      <w:spacing w:after="0" w:line="240" w:lineRule="auto"/>
    </w:pPr>
    <w:rPr>
      <w:rFonts w:ascii="Arial" w:hAnsi="Arial" w:cs="Arial"/>
      <w:color w:val="000000"/>
      <w:sz w:val="24"/>
      <w:szCs w:val="24"/>
      <w:lang w:eastAsia="en-AU"/>
    </w:rPr>
  </w:style>
  <w:style w:type="table" w:styleId="TableGrid">
    <w:name w:val="Table Grid"/>
    <w:basedOn w:val="TableNormal"/>
    <w:uiPriority w:val="39"/>
    <w:rsid w:val="0041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53488"/>
    <w:rPr>
      <w:color w:val="7030A0"/>
      <w:u w:val="single"/>
    </w:rPr>
  </w:style>
  <w:style w:type="paragraph" w:styleId="NoSpacing">
    <w:name w:val="No Spacing"/>
    <w:uiPriority w:val="1"/>
    <w:qFormat/>
    <w:rsid w:val="00972E33"/>
    <w:pPr>
      <w:spacing w:after="0" w:line="240" w:lineRule="auto"/>
    </w:pPr>
  </w:style>
  <w:style w:type="table" w:customStyle="1" w:styleId="TableGrid1">
    <w:name w:val="Table Grid1"/>
    <w:basedOn w:val="TableNormal"/>
    <w:next w:val="TableGrid"/>
    <w:uiPriority w:val="59"/>
    <w:rsid w:val="00A940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TNormal">
    <w:name w:val="VET_Normal"/>
    <w:basedOn w:val="Normal"/>
    <w:qFormat/>
    <w:rsid w:val="007C2246"/>
    <w:rPr>
      <w:rFonts w:eastAsiaTheme="minorEastAsia"/>
      <w:noProof/>
    </w:rPr>
  </w:style>
  <w:style w:type="paragraph" w:styleId="FootnoteText">
    <w:name w:val="footnote text"/>
    <w:basedOn w:val="Normal"/>
    <w:link w:val="FootnoteTextChar"/>
    <w:uiPriority w:val="99"/>
    <w:unhideWhenUsed/>
    <w:rsid w:val="00C608F3"/>
    <w:pPr>
      <w:spacing w:after="0" w:line="240" w:lineRule="auto"/>
    </w:pPr>
    <w:rPr>
      <w:rFonts w:ascii="Arial" w:eastAsia="Times New Roman" w:hAnsi="Arial" w:cs="Times New Roman"/>
      <w:color w:val="404040"/>
      <w:sz w:val="20"/>
      <w:szCs w:val="20"/>
    </w:rPr>
  </w:style>
  <w:style w:type="character" w:customStyle="1" w:styleId="FootnoteTextChar">
    <w:name w:val="Footnote Text Char"/>
    <w:basedOn w:val="DefaultParagraphFont"/>
    <w:link w:val="FootnoteText"/>
    <w:uiPriority w:val="99"/>
    <w:rsid w:val="00C608F3"/>
    <w:rPr>
      <w:rFonts w:ascii="Arial" w:eastAsia="Times New Roman" w:hAnsi="Arial" w:cs="Times New Roman"/>
      <w:color w:val="404040"/>
      <w:sz w:val="20"/>
      <w:szCs w:val="20"/>
    </w:rPr>
  </w:style>
  <w:style w:type="character" w:styleId="FootnoteReference">
    <w:name w:val="footnote reference"/>
    <w:uiPriority w:val="99"/>
    <w:unhideWhenUsed/>
    <w:rsid w:val="00C608F3"/>
    <w:rPr>
      <w:vertAlign w:val="superscript"/>
    </w:rPr>
  </w:style>
  <w:style w:type="character" w:styleId="Strong">
    <w:name w:val="Strong"/>
    <w:basedOn w:val="DefaultParagraphFont"/>
    <w:uiPriority w:val="22"/>
    <w:qFormat/>
    <w:rsid w:val="00C608F3"/>
    <w:rPr>
      <w:b/>
      <w:bCs/>
    </w:rPr>
  </w:style>
  <w:style w:type="paragraph" w:customStyle="1" w:styleId="BasicParagraph">
    <w:name w:val="[Basic Paragraph]"/>
    <w:basedOn w:val="Normal"/>
    <w:rsid w:val="00C608F3"/>
    <w:pPr>
      <w:widowControl w:val="0"/>
      <w:autoSpaceDE w:val="0"/>
      <w:autoSpaceDN w:val="0"/>
      <w:adjustRightInd w:val="0"/>
      <w:spacing w:after="0" w:line="288" w:lineRule="auto"/>
      <w:textAlignment w:val="center"/>
    </w:pPr>
    <w:rPr>
      <w:rFonts w:ascii="HelveticaNeue-Light" w:eastAsia="Times New Roman" w:hAnsi="HelveticaNeue-Light" w:cs="Times New Roman"/>
      <w:color w:val="000000"/>
      <w:sz w:val="24"/>
      <w:szCs w:val="24"/>
      <w:lang w:val="en-US"/>
    </w:rPr>
  </w:style>
  <w:style w:type="character" w:customStyle="1" w:styleId="Heading2Char">
    <w:name w:val="Heading 2 Char"/>
    <w:basedOn w:val="DefaultParagraphFont"/>
    <w:link w:val="Heading2"/>
    <w:uiPriority w:val="9"/>
    <w:rsid w:val="00084593"/>
    <w:rPr>
      <w:rFonts w:ascii="Times New Roman" w:eastAsia="Times New Roman" w:hAnsi="Times New Roman" w:cs="Times New Roman"/>
      <w:b/>
      <w:bCs/>
      <w:sz w:val="36"/>
      <w:szCs w:val="36"/>
      <w:lang w:eastAsia="en-AU"/>
    </w:rPr>
  </w:style>
  <w:style w:type="character" w:styleId="CommentReference">
    <w:name w:val="annotation reference"/>
    <w:basedOn w:val="DefaultParagraphFont"/>
    <w:semiHidden/>
    <w:unhideWhenUsed/>
    <w:rsid w:val="00084593"/>
    <w:rPr>
      <w:sz w:val="16"/>
      <w:szCs w:val="16"/>
    </w:rPr>
  </w:style>
  <w:style w:type="paragraph" w:styleId="CommentText">
    <w:name w:val="annotation text"/>
    <w:basedOn w:val="Normal"/>
    <w:link w:val="CommentTextChar"/>
    <w:semiHidden/>
    <w:unhideWhenUsed/>
    <w:rsid w:val="00084593"/>
    <w:pPr>
      <w:spacing w:line="240" w:lineRule="auto"/>
    </w:pPr>
    <w:rPr>
      <w:sz w:val="20"/>
      <w:szCs w:val="20"/>
    </w:rPr>
  </w:style>
  <w:style w:type="character" w:customStyle="1" w:styleId="CommentTextChar">
    <w:name w:val="Comment Text Char"/>
    <w:basedOn w:val="DefaultParagraphFont"/>
    <w:link w:val="CommentText"/>
    <w:semiHidden/>
    <w:rsid w:val="00084593"/>
    <w:rPr>
      <w:sz w:val="20"/>
      <w:szCs w:val="20"/>
    </w:rPr>
  </w:style>
  <w:style w:type="paragraph" w:styleId="CommentSubject">
    <w:name w:val="annotation subject"/>
    <w:basedOn w:val="CommentText"/>
    <w:next w:val="CommentText"/>
    <w:link w:val="CommentSubjectChar"/>
    <w:uiPriority w:val="99"/>
    <w:semiHidden/>
    <w:unhideWhenUsed/>
    <w:rsid w:val="00084593"/>
    <w:rPr>
      <w:b/>
      <w:bCs/>
    </w:rPr>
  </w:style>
  <w:style w:type="character" w:customStyle="1" w:styleId="CommentSubjectChar">
    <w:name w:val="Comment Subject Char"/>
    <w:basedOn w:val="CommentTextChar"/>
    <w:link w:val="CommentSubject"/>
    <w:uiPriority w:val="99"/>
    <w:semiHidden/>
    <w:rsid w:val="00084593"/>
    <w:rPr>
      <w:b/>
      <w:bCs/>
      <w:sz w:val="20"/>
      <w:szCs w:val="20"/>
    </w:rPr>
  </w:style>
  <w:style w:type="paragraph" w:styleId="BodyText">
    <w:name w:val="Body Text"/>
    <w:basedOn w:val="Normal"/>
    <w:link w:val="BodyTextChar"/>
    <w:unhideWhenUsed/>
    <w:rsid w:val="00B53A5A"/>
    <w:pPr>
      <w:keepNext/>
      <w:keepLines/>
      <w:spacing w:before="120" w:after="120" w:line="240" w:lineRule="auto"/>
      <w:contextualSpacing/>
    </w:pPr>
    <w:rPr>
      <w:rFonts w:ascii="Times New Roman" w:eastAsia="Times New Roman" w:hAnsi="Times New Roman" w:cs="Times New Roman"/>
      <w:sz w:val="24"/>
    </w:rPr>
  </w:style>
  <w:style w:type="character" w:customStyle="1" w:styleId="BodyTextChar">
    <w:name w:val="Body Text Char"/>
    <w:basedOn w:val="DefaultParagraphFont"/>
    <w:link w:val="BodyText"/>
    <w:rsid w:val="00B53A5A"/>
    <w:rPr>
      <w:rFonts w:ascii="Times New Roman" w:eastAsia="Times New Roman" w:hAnsi="Times New Roman" w:cs="Times New Roman"/>
      <w:sz w:val="24"/>
    </w:rPr>
  </w:style>
  <w:style w:type="paragraph" w:styleId="Revision">
    <w:name w:val="Revision"/>
    <w:hidden/>
    <w:uiPriority w:val="99"/>
    <w:semiHidden/>
    <w:rsid w:val="00E7505D"/>
    <w:pPr>
      <w:spacing w:after="0" w:line="240" w:lineRule="auto"/>
    </w:pPr>
  </w:style>
  <w:style w:type="character" w:customStyle="1" w:styleId="UnresolvedMention1">
    <w:name w:val="Unresolved Mention1"/>
    <w:basedOn w:val="DefaultParagraphFont"/>
    <w:uiPriority w:val="99"/>
    <w:semiHidden/>
    <w:unhideWhenUsed/>
    <w:rsid w:val="00CA7605"/>
    <w:rPr>
      <w:color w:val="605E5C"/>
      <w:shd w:val="clear" w:color="auto" w:fill="E1DFDD"/>
    </w:rPr>
  </w:style>
  <w:style w:type="character" w:styleId="FollowedHyperlink">
    <w:name w:val="FollowedHyperlink"/>
    <w:basedOn w:val="DefaultParagraphFont"/>
    <w:uiPriority w:val="99"/>
    <w:semiHidden/>
    <w:unhideWhenUsed/>
    <w:rsid w:val="00C528AE"/>
    <w:rPr>
      <w:color w:val="800080" w:themeColor="followedHyperlink"/>
      <w:u w:val="single"/>
    </w:rPr>
  </w:style>
  <w:style w:type="paragraph" w:styleId="NormalWeb">
    <w:name w:val="Normal (Web)"/>
    <w:basedOn w:val="Normal"/>
    <w:uiPriority w:val="99"/>
    <w:semiHidden/>
    <w:unhideWhenUsed/>
    <w:rsid w:val="00B169D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MajorTableText">
    <w:name w:val="Major Table Text"/>
    <w:basedOn w:val="Normal"/>
    <w:rsid w:val="0055482B"/>
    <w:pPr>
      <w:spacing w:before="60" w:after="60" w:line="240" w:lineRule="auto"/>
    </w:pPr>
    <w:rPr>
      <w:rFonts w:ascii="Palatino" w:eastAsia="Calibri" w:hAnsi="Palatino" w:cs="Times New Roman"/>
      <w:sz w:val="18"/>
      <w:szCs w:val="20"/>
    </w:rPr>
  </w:style>
  <w:style w:type="character" w:customStyle="1" w:styleId="Heading1Char">
    <w:name w:val="Heading 1 Char"/>
    <w:basedOn w:val="DefaultParagraphFont"/>
    <w:link w:val="Heading1"/>
    <w:uiPriority w:val="9"/>
    <w:rsid w:val="00474AE7"/>
    <w:rPr>
      <w:rFonts w:asciiTheme="majorHAnsi" w:eastAsiaTheme="majorEastAsia" w:hAnsiTheme="majorHAnsi" w:cstheme="majorBidi"/>
      <w:color w:val="365F91" w:themeColor="accent1" w:themeShade="BF"/>
      <w:sz w:val="32"/>
      <w:szCs w:val="32"/>
    </w:rPr>
  </w:style>
  <w:style w:type="character" w:customStyle="1" w:styleId="UnresolvedMention2">
    <w:name w:val="Unresolved Mention2"/>
    <w:basedOn w:val="DefaultParagraphFont"/>
    <w:uiPriority w:val="99"/>
    <w:semiHidden/>
    <w:unhideWhenUsed/>
    <w:rsid w:val="003F4E2F"/>
    <w:rPr>
      <w:color w:val="605E5C"/>
      <w:shd w:val="clear" w:color="auto" w:fill="E1DFDD"/>
    </w:rPr>
  </w:style>
  <w:style w:type="character" w:customStyle="1" w:styleId="Heading5Char">
    <w:name w:val="Heading 5 Char"/>
    <w:basedOn w:val="DefaultParagraphFont"/>
    <w:link w:val="Heading5"/>
    <w:uiPriority w:val="9"/>
    <w:semiHidden/>
    <w:rsid w:val="00D26F7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D26F73"/>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356788">
      <w:bodyDiv w:val="1"/>
      <w:marLeft w:val="0"/>
      <w:marRight w:val="0"/>
      <w:marTop w:val="0"/>
      <w:marBottom w:val="0"/>
      <w:divBdr>
        <w:top w:val="none" w:sz="0" w:space="0" w:color="auto"/>
        <w:left w:val="none" w:sz="0" w:space="0" w:color="auto"/>
        <w:bottom w:val="none" w:sz="0" w:space="0" w:color="auto"/>
        <w:right w:val="none" w:sz="0" w:space="0" w:color="auto"/>
      </w:divBdr>
      <w:divsChild>
        <w:div w:id="1715737474">
          <w:marLeft w:val="274"/>
          <w:marRight w:val="0"/>
          <w:marTop w:val="86"/>
          <w:marBottom w:val="0"/>
          <w:divBdr>
            <w:top w:val="none" w:sz="0" w:space="0" w:color="auto"/>
            <w:left w:val="none" w:sz="0" w:space="0" w:color="auto"/>
            <w:bottom w:val="none" w:sz="0" w:space="0" w:color="auto"/>
            <w:right w:val="none" w:sz="0" w:space="0" w:color="auto"/>
          </w:divBdr>
        </w:div>
        <w:div w:id="375936670">
          <w:marLeft w:val="274"/>
          <w:marRight w:val="0"/>
          <w:marTop w:val="86"/>
          <w:marBottom w:val="0"/>
          <w:divBdr>
            <w:top w:val="none" w:sz="0" w:space="0" w:color="auto"/>
            <w:left w:val="none" w:sz="0" w:space="0" w:color="auto"/>
            <w:bottom w:val="none" w:sz="0" w:space="0" w:color="auto"/>
            <w:right w:val="none" w:sz="0" w:space="0" w:color="auto"/>
          </w:divBdr>
        </w:div>
        <w:div w:id="1946693404">
          <w:marLeft w:val="274"/>
          <w:marRight w:val="0"/>
          <w:marTop w:val="86"/>
          <w:marBottom w:val="0"/>
          <w:divBdr>
            <w:top w:val="none" w:sz="0" w:space="0" w:color="auto"/>
            <w:left w:val="none" w:sz="0" w:space="0" w:color="auto"/>
            <w:bottom w:val="none" w:sz="0" w:space="0" w:color="auto"/>
            <w:right w:val="none" w:sz="0" w:space="0" w:color="auto"/>
          </w:divBdr>
        </w:div>
        <w:div w:id="930357914">
          <w:marLeft w:val="274"/>
          <w:marRight w:val="0"/>
          <w:marTop w:val="86"/>
          <w:marBottom w:val="0"/>
          <w:divBdr>
            <w:top w:val="none" w:sz="0" w:space="0" w:color="auto"/>
            <w:left w:val="none" w:sz="0" w:space="0" w:color="auto"/>
            <w:bottom w:val="none" w:sz="0" w:space="0" w:color="auto"/>
            <w:right w:val="none" w:sz="0" w:space="0" w:color="auto"/>
          </w:divBdr>
        </w:div>
      </w:divsChild>
    </w:div>
    <w:div w:id="389111775">
      <w:bodyDiv w:val="1"/>
      <w:marLeft w:val="0"/>
      <w:marRight w:val="0"/>
      <w:marTop w:val="0"/>
      <w:marBottom w:val="0"/>
      <w:divBdr>
        <w:top w:val="none" w:sz="0" w:space="0" w:color="auto"/>
        <w:left w:val="none" w:sz="0" w:space="0" w:color="auto"/>
        <w:bottom w:val="none" w:sz="0" w:space="0" w:color="auto"/>
        <w:right w:val="none" w:sz="0" w:space="0" w:color="auto"/>
      </w:divBdr>
    </w:div>
    <w:div w:id="423304576">
      <w:bodyDiv w:val="1"/>
      <w:marLeft w:val="0"/>
      <w:marRight w:val="0"/>
      <w:marTop w:val="0"/>
      <w:marBottom w:val="0"/>
      <w:divBdr>
        <w:top w:val="none" w:sz="0" w:space="0" w:color="auto"/>
        <w:left w:val="none" w:sz="0" w:space="0" w:color="auto"/>
        <w:bottom w:val="none" w:sz="0" w:space="0" w:color="auto"/>
        <w:right w:val="none" w:sz="0" w:space="0" w:color="auto"/>
      </w:divBdr>
    </w:div>
    <w:div w:id="562562072">
      <w:bodyDiv w:val="1"/>
      <w:marLeft w:val="0"/>
      <w:marRight w:val="0"/>
      <w:marTop w:val="0"/>
      <w:marBottom w:val="0"/>
      <w:divBdr>
        <w:top w:val="none" w:sz="0" w:space="0" w:color="auto"/>
        <w:left w:val="none" w:sz="0" w:space="0" w:color="auto"/>
        <w:bottom w:val="none" w:sz="0" w:space="0" w:color="auto"/>
        <w:right w:val="none" w:sz="0" w:space="0" w:color="auto"/>
      </w:divBdr>
      <w:divsChild>
        <w:div w:id="1078747796">
          <w:marLeft w:val="274"/>
          <w:marRight w:val="0"/>
          <w:marTop w:val="86"/>
          <w:marBottom w:val="0"/>
          <w:divBdr>
            <w:top w:val="none" w:sz="0" w:space="0" w:color="auto"/>
            <w:left w:val="none" w:sz="0" w:space="0" w:color="auto"/>
            <w:bottom w:val="none" w:sz="0" w:space="0" w:color="auto"/>
            <w:right w:val="none" w:sz="0" w:space="0" w:color="auto"/>
          </w:divBdr>
        </w:div>
        <w:div w:id="301544010">
          <w:marLeft w:val="274"/>
          <w:marRight w:val="0"/>
          <w:marTop w:val="86"/>
          <w:marBottom w:val="0"/>
          <w:divBdr>
            <w:top w:val="none" w:sz="0" w:space="0" w:color="auto"/>
            <w:left w:val="none" w:sz="0" w:space="0" w:color="auto"/>
            <w:bottom w:val="none" w:sz="0" w:space="0" w:color="auto"/>
            <w:right w:val="none" w:sz="0" w:space="0" w:color="auto"/>
          </w:divBdr>
        </w:div>
        <w:div w:id="125509224">
          <w:marLeft w:val="274"/>
          <w:marRight w:val="0"/>
          <w:marTop w:val="86"/>
          <w:marBottom w:val="0"/>
          <w:divBdr>
            <w:top w:val="none" w:sz="0" w:space="0" w:color="auto"/>
            <w:left w:val="none" w:sz="0" w:space="0" w:color="auto"/>
            <w:bottom w:val="none" w:sz="0" w:space="0" w:color="auto"/>
            <w:right w:val="none" w:sz="0" w:space="0" w:color="auto"/>
          </w:divBdr>
        </w:div>
        <w:div w:id="1292591278">
          <w:marLeft w:val="274"/>
          <w:marRight w:val="0"/>
          <w:marTop w:val="86"/>
          <w:marBottom w:val="0"/>
          <w:divBdr>
            <w:top w:val="none" w:sz="0" w:space="0" w:color="auto"/>
            <w:left w:val="none" w:sz="0" w:space="0" w:color="auto"/>
            <w:bottom w:val="none" w:sz="0" w:space="0" w:color="auto"/>
            <w:right w:val="none" w:sz="0" w:space="0" w:color="auto"/>
          </w:divBdr>
        </w:div>
      </w:divsChild>
    </w:div>
    <w:div w:id="602877969">
      <w:bodyDiv w:val="1"/>
      <w:marLeft w:val="0"/>
      <w:marRight w:val="0"/>
      <w:marTop w:val="0"/>
      <w:marBottom w:val="0"/>
      <w:divBdr>
        <w:top w:val="none" w:sz="0" w:space="0" w:color="auto"/>
        <w:left w:val="none" w:sz="0" w:space="0" w:color="auto"/>
        <w:bottom w:val="none" w:sz="0" w:space="0" w:color="auto"/>
        <w:right w:val="none" w:sz="0" w:space="0" w:color="auto"/>
      </w:divBdr>
    </w:div>
    <w:div w:id="703214403">
      <w:bodyDiv w:val="1"/>
      <w:marLeft w:val="0"/>
      <w:marRight w:val="0"/>
      <w:marTop w:val="0"/>
      <w:marBottom w:val="0"/>
      <w:divBdr>
        <w:top w:val="none" w:sz="0" w:space="0" w:color="auto"/>
        <w:left w:val="none" w:sz="0" w:space="0" w:color="auto"/>
        <w:bottom w:val="none" w:sz="0" w:space="0" w:color="auto"/>
        <w:right w:val="none" w:sz="0" w:space="0" w:color="auto"/>
      </w:divBdr>
    </w:div>
    <w:div w:id="742916544">
      <w:bodyDiv w:val="1"/>
      <w:marLeft w:val="0"/>
      <w:marRight w:val="0"/>
      <w:marTop w:val="0"/>
      <w:marBottom w:val="0"/>
      <w:divBdr>
        <w:top w:val="none" w:sz="0" w:space="0" w:color="auto"/>
        <w:left w:val="none" w:sz="0" w:space="0" w:color="auto"/>
        <w:bottom w:val="none" w:sz="0" w:space="0" w:color="auto"/>
        <w:right w:val="none" w:sz="0" w:space="0" w:color="auto"/>
      </w:divBdr>
    </w:div>
    <w:div w:id="743525578">
      <w:bodyDiv w:val="1"/>
      <w:marLeft w:val="0"/>
      <w:marRight w:val="0"/>
      <w:marTop w:val="0"/>
      <w:marBottom w:val="0"/>
      <w:divBdr>
        <w:top w:val="none" w:sz="0" w:space="0" w:color="auto"/>
        <w:left w:val="none" w:sz="0" w:space="0" w:color="auto"/>
        <w:bottom w:val="none" w:sz="0" w:space="0" w:color="auto"/>
        <w:right w:val="none" w:sz="0" w:space="0" w:color="auto"/>
      </w:divBdr>
    </w:div>
    <w:div w:id="780874677">
      <w:bodyDiv w:val="1"/>
      <w:marLeft w:val="0"/>
      <w:marRight w:val="0"/>
      <w:marTop w:val="0"/>
      <w:marBottom w:val="0"/>
      <w:divBdr>
        <w:top w:val="none" w:sz="0" w:space="0" w:color="auto"/>
        <w:left w:val="none" w:sz="0" w:space="0" w:color="auto"/>
        <w:bottom w:val="none" w:sz="0" w:space="0" w:color="auto"/>
        <w:right w:val="none" w:sz="0" w:space="0" w:color="auto"/>
      </w:divBdr>
      <w:divsChild>
        <w:div w:id="1345285844">
          <w:marLeft w:val="547"/>
          <w:marRight w:val="0"/>
          <w:marTop w:val="125"/>
          <w:marBottom w:val="0"/>
          <w:divBdr>
            <w:top w:val="none" w:sz="0" w:space="0" w:color="auto"/>
            <w:left w:val="none" w:sz="0" w:space="0" w:color="auto"/>
            <w:bottom w:val="none" w:sz="0" w:space="0" w:color="auto"/>
            <w:right w:val="none" w:sz="0" w:space="0" w:color="auto"/>
          </w:divBdr>
        </w:div>
        <w:div w:id="1830748584">
          <w:marLeft w:val="1166"/>
          <w:marRight w:val="0"/>
          <w:marTop w:val="125"/>
          <w:marBottom w:val="0"/>
          <w:divBdr>
            <w:top w:val="none" w:sz="0" w:space="0" w:color="auto"/>
            <w:left w:val="none" w:sz="0" w:space="0" w:color="auto"/>
            <w:bottom w:val="none" w:sz="0" w:space="0" w:color="auto"/>
            <w:right w:val="none" w:sz="0" w:space="0" w:color="auto"/>
          </w:divBdr>
        </w:div>
        <w:div w:id="1422333508">
          <w:marLeft w:val="1166"/>
          <w:marRight w:val="0"/>
          <w:marTop w:val="125"/>
          <w:marBottom w:val="0"/>
          <w:divBdr>
            <w:top w:val="none" w:sz="0" w:space="0" w:color="auto"/>
            <w:left w:val="none" w:sz="0" w:space="0" w:color="auto"/>
            <w:bottom w:val="none" w:sz="0" w:space="0" w:color="auto"/>
            <w:right w:val="none" w:sz="0" w:space="0" w:color="auto"/>
          </w:divBdr>
        </w:div>
        <w:div w:id="700979337">
          <w:marLeft w:val="1166"/>
          <w:marRight w:val="0"/>
          <w:marTop w:val="125"/>
          <w:marBottom w:val="0"/>
          <w:divBdr>
            <w:top w:val="none" w:sz="0" w:space="0" w:color="auto"/>
            <w:left w:val="none" w:sz="0" w:space="0" w:color="auto"/>
            <w:bottom w:val="none" w:sz="0" w:space="0" w:color="auto"/>
            <w:right w:val="none" w:sz="0" w:space="0" w:color="auto"/>
          </w:divBdr>
        </w:div>
        <w:div w:id="1189903442">
          <w:marLeft w:val="1166"/>
          <w:marRight w:val="0"/>
          <w:marTop w:val="125"/>
          <w:marBottom w:val="0"/>
          <w:divBdr>
            <w:top w:val="none" w:sz="0" w:space="0" w:color="auto"/>
            <w:left w:val="none" w:sz="0" w:space="0" w:color="auto"/>
            <w:bottom w:val="none" w:sz="0" w:space="0" w:color="auto"/>
            <w:right w:val="none" w:sz="0" w:space="0" w:color="auto"/>
          </w:divBdr>
        </w:div>
        <w:div w:id="324863478">
          <w:marLeft w:val="547"/>
          <w:marRight w:val="0"/>
          <w:marTop w:val="125"/>
          <w:marBottom w:val="0"/>
          <w:divBdr>
            <w:top w:val="none" w:sz="0" w:space="0" w:color="auto"/>
            <w:left w:val="none" w:sz="0" w:space="0" w:color="auto"/>
            <w:bottom w:val="none" w:sz="0" w:space="0" w:color="auto"/>
            <w:right w:val="none" w:sz="0" w:space="0" w:color="auto"/>
          </w:divBdr>
        </w:div>
      </w:divsChild>
    </w:div>
    <w:div w:id="847864638">
      <w:bodyDiv w:val="1"/>
      <w:marLeft w:val="0"/>
      <w:marRight w:val="0"/>
      <w:marTop w:val="0"/>
      <w:marBottom w:val="0"/>
      <w:divBdr>
        <w:top w:val="none" w:sz="0" w:space="0" w:color="auto"/>
        <w:left w:val="none" w:sz="0" w:space="0" w:color="auto"/>
        <w:bottom w:val="none" w:sz="0" w:space="0" w:color="auto"/>
        <w:right w:val="none" w:sz="0" w:space="0" w:color="auto"/>
      </w:divBdr>
    </w:div>
    <w:div w:id="875392522">
      <w:bodyDiv w:val="1"/>
      <w:marLeft w:val="0"/>
      <w:marRight w:val="0"/>
      <w:marTop w:val="0"/>
      <w:marBottom w:val="0"/>
      <w:divBdr>
        <w:top w:val="none" w:sz="0" w:space="0" w:color="auto"/>
        <w:left w:val="none" w:sz="0" w:space="0" w:color="auto"/>
        <w:bottom w:val="none" w:sz="0" w:space="0" w:color="auto"/>
        <w:right w:val="none" w:sz="0" w:space="0" w:color="auto"/>
      </w:divBdr>
    </w:div>
    <w:div w:id="931595682">
      <w:bodyDiv w:val="1"/>
      <w:marLeft w:val="0"/>
      <w:marRight w:val="0"/>
      <w:marTop w:val="0"/>
      <w:marBottom w:val="0"/>
      <w:divBdr>
        <w:top w:val="none" w:sz="0" w:space="0" w:color="auto"/>
        <w:left w:val="none" w:sz="0" w:space="0" w:color="auto"/>
        <w:bottom w:val="none" w:sz="0" w:space="0" w:color="auto"/>
        <w:right w:val="none" w:sz="0" w:space="0" w:color="auto"/>
      </w:divBdr>
    </w:div>
    <w:div w:id="945187983">
      <w:bodyDiv w:val="1"/>
      <w:marLeft w:val="0"/>
      <w:marRight w:val="0"/>
      <w:marTop w:val="0"/>
      <w:marBottom w:val="0"/>
      <w:divBdr>
        <w:top w:val="none" w:sz="0" w:space="0" w:color="auto"/>
        <w:left w:val="none" w:sz="0" w:space="0" w:color="auto"/>
        <w:bottom w:val="none" w:sz="0" w:space="0" w:color="auto"/>
        <w:right w:val="none" w:sz="0" w:space="0" w:color="auto"/>
      </w:divBdr>
    </w:div>
    <w:div w:id="946278187">
      <w:bodyDiv w:val="1"/>
      <w:marLeft w:val="0"/>
      <w:marRight w:val="0"/>
      <w:marTop w:val="0"/>
      <w:marBottom w:val="0"/>
      <w:divBdr>
        <w:top w:val="none" w:sz="0" w:space="0" w:color="auto"/>
        <w:left w:val="none" w:sz="0" w:space="0" w:color="auto"/>
        <w:bottom w:val="none" w:sz="0" w:space="0" w:color="auto"/>
        <w:right w:val="none" w:sz="0" w:space="0" w:color="auto"/>
      </w:divBdr>
      <w:divsChild>
        <w:div w:id="1675037496">
          <w:marLeft w:val="547"/>
          <w:marRight w:val="0"/>
          <w:marTop w:val="0"/>
          <w:marBottom w:val="0"/>
          <w:divBdr>
            <w:top w:val="none" w:sz="0" w:space="0" w:color="auto"/>
            <w:left w:val="none" w:sz="0" w:space="0" w:color="auto"/>
            <w:bottom w:val="none" w:sz="0" w:space="0" w:color="auto"/>
            <w:right w:val="none" w:sz="0" w:space="0" w:color="auto"/>
          </w:divBdr>
        </w:div>
        <w:div w:id="422724510">
          <w:marLeft w:val="1166"/>
          <w:marRight w:val="0"/>
          <w:marTop w:val="0"/>
          <w:marBottom w:val="0"/>
          <w:divBdr>
            <w:top w:val="none" w:sz="0" w:space="0" w:color="auto"/>
            <w:left w:val="none" w:sz="0" w:space="0" w:color="auto"/>
            <w:bottom w:val="none" w:sz="0" w:space="0" w:color="auto"/>
            <w:right w:val="none" w:sz="0" w:space="0" w:color="auto"/>
          </w:divBdr>
        </w:div>
        <w:div w:id="1652446963">
          <w:marLeft w:val="1166"/>
          <w:marRight w:val="0"/>
          <w:marTop w:val="0"/>
          <w:marBottom w:val="0"/>
          <w:divBdr>
            <w:top w:val="none" w:sz="0" w:space="0" w:color="auto"/>
            <w:left w:val="none" w:sz="0" w:space="0" w:color="auto"/>
            <w:bottom w:val="none" w:sz="0" w:space="0" w:color="auto"/>
            <w:right w:val="none" w:sz="0" w:space="0" w:color="auto"/>
          </w:divBdr>
        </w:div>
      </w:divsChild>
    </w:div>
    <w:div w:id="1013337723">
      <w:bodyDiv w:val="1"/>
      <w:marLeft w:val="0"/>
      <w:marRight w:val="0"/>
      <w:marTop w:val="0"/>
      <w:marBottom w:val="0"/>
      <w:divBdr>
        <w:top w:val="none" w:sz="0" w:space="0" w:color="auto"/>
        <w:left w:val="none" w:sz="0" w:space="0" w:color="auto"/>
        <w:bottom w:val="none" w:sz="0" w:space="0" w:color="auto"/>
        <w:right w:val="none" w:sz="0" w:space="0" w:color="auto"/>
      </w:divBdr>
      <w:divsChild>
        <w:div w:id="29455974">
          <w:marLeft w:val="547"/>
          <w:marRight w:val="0"/>
          <w:marTop w:val="86"/>
          <w:marBottom w:val="0"/>
          <w:divBdr>
            <w:top w:val="none" w:sz="0" w:space="0" w:color="auto"/>
            <w:left w:val="none" w:sz="0" w:space="0" w:color="auto"/>
            <w:bottom w:val="none" w:sz="0" w:space="0" w:color="auto"/>
            <w:right w:val="none" w:sz="0" w:space="0" w:color="auto"/>
          </w:divBdr>
        </w:div>
        <w:div w:id="1593077966">
          <w:marLeft w:val="547"/>
          <w:marRight w:val="0"/>
          <w:marTop w:val="86"/>
          <w:marBottom w:val="0"/>
          <w:divBdr>
            <w:top w:val="none" w:sz="0" w:space="0" w:color="auto"/>
            <w:left w:val="none" w:sz="0" w:space="0" w:color="auto"/>
            <w:bottom w:val="none" w:sz="0" w:space="0" w:color="auto"/>
            <w:right w:val="none" w:sz="0" w:space="0" w:color="auto"/>
          </w:divBdr>
        </w:div>
        <w:div w:id="144670537">
          <w:marLeft w:val="547"/>
          <w:marRight w:val="0"/>
          <w:marTop w:val="86"/>
          <w:marBottom w:val="0"/>
          <w:divBdr>
            <w:top w:val="none" w:sz="0" w:space="0" w:color="auto"/>
            <w:left w:val="none" w:sz="0" w:space="0" w:color="auto"/>
            <w:bottom w:val="none" w:sz="0" w:space="0" w:color="auto"/>
            <w:right w:val="none" w:sz="0" w:space="0" w:color="auto"/>
          </w:divBdr>
        </w:div>
        <w:div w:id="1632009810">
          <w:marLeft w:val="547"/>
          <w:marRight w:val="0"/>
          <w:marTop w:val="86"/>
          <w:marBottom w:val="0"/>
          <w:divBdr>
            <w:top w:val="none" w:sz="0" w:space="0" w:color="auto"/>
            <w:left w:val="none" w:sz="0" w:space="0" w:color="auto"/>
            <w:bottom w:val="none" w:sz="0" w:space="0" w:color="auto"/>
            <w:right w:val="none" w:sz="0" w:space="0" w:color="auto"/>
          </w:divBdr>
        </w:div>
      </w:divsChild>
    </w:div>
    <w:div w:id="1053236550">
      <w:bodyDiv w:val="1"/>
      <w:marLeft w:val="0"/>
      <w:marRight w:val="0"/>
      <w:marTop w:val="0"/>
      <w:marBottom w:val="0"/>
      <w:divBdr>
        <w:top w:val="none" w:sz="0" w:space="0" w:color="auto"/>
        <w:left w:val="none" w:sz="0" w:space="0" w:color="auto"/>
        <w:bottom w:val="none" w:sz="0" w:space="0" w:color="auto"/>
        <w:right w:val="none" w:sz="0" w:space="0" w:color="auto"/>
      </w:divBdr>
    </w:div>
    <w:div w:id="1134715903">
      <w:bodyDiv w:val="1"/>
      <w:marLeft w:val="0"/>
      <w:marRight w:val="0"/>
      <w:marTop w:val="0"/>
      <w:marBottom w:val="0"/>
      <w:divBdr>
        <w:top w:val="none" w:sz="0" w:space="0" w:color="auto"/>
        <w:left w:val="none" w:sz="0" w:space="0" w:color="auto"/>
        <w:bottom w:val="none" w:sz="0" w:space="0" w:color="auto"/>
        <w:right w:val="none" w:sz="0" w:space="0" w:color="auto"/>
      </w:divBdr>
    </w:div>
    <w:div w:id="1235778384">
      <w:bodyDiv w:val="1"/>
      <w:marLeft w:val="0"/>
      <w:marRight w:val="0"/>
      <w:marTop w:val="0"/>
      <w:marBottom w:val="0"/>
      <w:divBdr>
        <w:top w:val="none" w:sz="0" w:space="0" w:color="auto"/>
        <w:left w:val="none" w:sz="0" w:space="0" w:color="auto"/>
        <w:bottom w:val="none" w:sz="0" w:space="0" w:color="auto"/>
        <w:right w:val="none" w:sz="0" w:space="0" w:color="auto"/>
      </w:divBdr>
    </w:div>
    <w:div w:id="1278834476">
      <w:bodyDiv w:val="1"/>
      <w:marLeft w:val="0"/>
      <w:marRight w:val="0"/>
      <w:marTop w:val="0"/>
      <w:marBottom w:val="0"/>
      <w:divBdr>
        <w:top w:val="none" w:sz="0" w:space="0" w:color="auto"/>
        <w:left w:val="none" w:sz="0" w:space="0" w:color="auto"/>
        <w:bottom w:val="none" w:sz="0" w:space="0" w:color="auto"/>
        <w:right w:val="none" w:sz="0" w:space="0" w:color="auto"/>
      </w:divBdr>
      <w:divsChild>
        <w:div w:id="1169053426">
          <w:marLeft w:val="547"/>
          <w:marRight w:val="0"/>
          <w:marTop w:val="125"/>
          <w:marBottom w:val="0"/>
          <w:divBdr>
            <w:top w:val="none" w:sz="0" w:space="0" w:color="auto"/>
            <w:left w:val="none" w:sz="0" w:space="0" w:color="auto"/>
            <w:bottom w:val="none" w:sz="0" w:space="0" w:color="auto"/>
            <w:right w:val="none" w:sz="0" w:space="0" w:color="auto"/>
          </w:divBdr>
        </w:div>
        <w:div w:id="1713917014">
          <w:marLeft w:val="547"/>
          <w:marRight w:val="0"/>
          <w:marTop w:val="125"/>
          <w:marBottom w:val="0"/>
          <w:divBdr>
            <w:top w:val="none" w:sz="0" w:space="0" w:color="auto"/>
            <w:left w:val="none" w:sz="0" w:space="0" w:color="auto"/>
            <w:bottom w:val="none" w:sz="0" w:space="0" w:color="auto"/>
            <w:right w:val="none" w:sz="0" w:space="0" w:color="auto"/>
          </w:divBdr>
        </w:div>
        <w:div w:id="1069889245">
          <w:marLeft w:val="547"/>
          <w:marRight w:val="0"/>
          <w:marTop w:val="125"/>
          <w:marBottom w:val="0"/>
          <w:divBdr>
            <w:top w:val="none" w:sz="0" w:space="0" w:color="auto"/>
            <w:left w:val="none" w:sz="0" w:space="0" w:color="auto"/>
            <w:bottom w:val="none" w:sz="0" w:space="0" w:color="auto"/>
            <w:right w:val="none" w:sz="0" w:space="0" w:color="auto"/>
          </w:divBdr>
        </w:div>
        <w:div w:id="1170801992">
          <w:marLeft w:val="547"/>
          <w:marRight w:val="0"/>
          <w:marTop w:val="125"/>
          <w:marBottom w:val="0"/>
          <w:divBdr>
            <w:top w:val="none" w:sz="0" w:space="0" w:color="auto"/>
            <w:left w:val="none" w:sz="0" w:space="0" w:color="auto"/>
            <w:bottom w:val="none" w:sz="0" w:space="0" w:color="auto"/>
            <w:right w:val="none" w:sz="0" w:space="0" w:color="auto"/>
          </w:divBdr>
        </w:div>
        <w:div w:id="842934687">
          <w:marLeft w:val="547"/>
          <w:marRight w:val="0"/>
          <w:marTop w:val="125"/>
          <w:marBottom w:val="0"/>
          <w:divBdr>
            <w:top w:val="none" w:sz="0" w:space="0" w:color="auto"/>
            <w:left w:val="none" w:sz="0" w:space="0" w:color="auto"/>
            <w:bottom w:val="none" w:sz="0" w:space="0" w:color="auto"/>
            <w:right w:val="none" w:sz="0" w:space="0" w:color="auto"/>
          </w:divBdr>
        </w:div>
      </w:divsChild>
    </w:div>
    <w:div w:id="1300576241">
      <w:bodyDiv w:val="1"/>
      <w:marLeft w:val="0"/>
      <w:marRight w:val="0"/>
      <w:marTop w:val="0"/>
      <w:marBottom w:val="0"/>
      <w:divBdr>
        <w:top w:val="none" w:sz="0" w:space="0" w:color="auto"/>
        <w:left w:val="none" w:sz="0" w:space="0" w:color="auto"/>
        <w:bottom w:val="none" w:sz="0" w:space="0" w:color="auto"/>
        <w:right w:val="none" w:sz="0" w:space="0" w:color="auto"/>
      </w:divBdr>
    </w:div>
    <w:div w:id="1351564424">
      <w:bodyDiv w:val="1"/>
      <w:marLeft w:val="0"/>
      <w:marRight w:val="0"/>
      <w:marTop w:val="0"/>
      <w:marBottom w:val="0"/>
      <w:divBdr>
        <w:top w:val="none" w:sz="0" w:space="0" w:color="auto"/>
        <w:left w:val="none" w:sz="0" w:space="0" w:color="auto"/>
        <w:bottom w:val="none" w:sz="0" w:space="0" w:color="auto"/>
        <w:right w:val="none" w:sz="0" w:space="0" w:color="auto"/>
      </w:divBdr>
    </w:div>
    <w:div w:id="1378048901">
      <w:bodyDiv w:val="1"/>
      <w:marLeft w:val="0"/>
      <w:marRight w:val="0"/>
      <w:marTop w:val="0"/>
      <w:marBottom w:val="0"/>
      <w:divBdr>
        <w:top w:val="none" w:sz="0" w:space="0" w:color="auto"/>
        <w:left w:val="none" w:sz="0" w:space="0" w:color="auto"/>
        <w:bottom w:val="none" w:sz="0" w:space="0" w:color="auto"/>
        <w:right w:val="none" w:sz="0" w:space="0" w:color="auto"/>
      </w:divBdr>
    </w:div>
    <w:div w:id="1521821045">
      <w:bodyDiv w:val="1"/>
      <w:marLeft w:val="0"/>
      <w:marRight w:val="0"/>
      <w:marTop w:val="0"/>
      <w:marBottom w:val="0"/>
      <w:divBdr>
        <w:top w:val="none" w:sz="0" w:space="0" w:color="auto"/>
        <w:left w:val="none" w:sz="0" w:space="0" w:color="auto"/>
        <w:bottom w:val="none" w:sz="0" w:space="0" w:color="auto"/>
        <w:right w:val="none" w:sz="0" w:space="0" w:color="auto"/>
      </w:divBdr>
    </w:div>
    <w:div w:id="1630630689">
      <w:bodyDiv w:val="1"/>
      <w:marLeft w:val="0"/>
      <w:marRight w:val="0"/>
      <w:marTop w:val="0"/>
      <w:marBottom w:val="0"/>
      <w:divBdr>
        <w:top w:val="none" w:sz="0" w:space="0" w:color="auto"/>
        <w:left w:val="none" w:sz="0" w:space="0" w:color="auto"/>
        <w:bottom w:val="none" w:sz="0" w:space="0" w:color="auto"/>
        <w:right w:val="none" w:sz="0" w:space="0" w:color="auto"/>
      </w:divBdr>
    </w:div>
    <w:div w:id="1688479595">
      <w:bodyDiv w:val="1"/>
      <w:marLeft w:val="0"/>
      <w:marRight w:val="0"/>
      <w:marTop w:val="0"/>
      <w:marBottom w:val="0"/>
      <w:divBdr>
        <w:top w:val="none" w:sz="0" w:space="0" w:color="auto"/>
        <w:left w:val="none" w:sz="0" w:space="0" w:color="auto"/>
        <w:bottom w:val="none" w:sz="0" w:space="0" w:color="auto"/>
        <w:right w:val="none" w:sz="0" w:space="0" w:color="auto"/>
      </w:divBdr>
    </w:div>
    <w:div w:id="1716346094">
      <w:bodyDiv w:val="1"/>
      <w:marLeft w:val="0"/>
      <w:marRight w:val="0"/>
      <w:marTop w:val="0"/>
      <w:marBottom w:val="0"/>
      <w:divBdr>
        <w:top w:val="none" w:sz="0" w:space="0" w:color="auto"/>
        <w:left w:val="none" w:sz="0" w:space="0" w:color="auto"/>
        <w:bottom w:val="none" w:sz="0" w:space="0" w:color="auto"/>
        <w:right w:val="none" w:sz="0" w:space="0" w:color="auto"/>
      </w:divBdr>
      <w:divsChild>
        <w:div w:id="1415200626">
          <w:marLeft w:val="418"/>
          <w:marRight w:val="0"/>
          <w:marTop w:val="0"/>
          <w:marBottom w:val="0"/>
          <w:divBdr>
            <w:top w:val="none" w:sz="0" w:space="0" w:color="auto"/>
            <w:left w:val="none" w:sz="0" w:space="0" w:color="auto"/>
            <w:bottom w:val="none" w:sz="0" w:space="0" w:color="auto"/>
            <w:right w:val="none" w:sz="0" w:space="0" w:color="auto"/>
          </w:divBdr>
        </w:div>
        <w:div w:id="1076172815">
          <w:marLeft w:val="418"/>
          <w:marRight w:val="0"/>
          <w:marTop w:val="0"/>
          <w:marBottom w:val="0"/>
          <w:divBdr>
            <w:top w:val="none" w:sz="0" w:space="0" w:color="auto"/>
            <w:left w:val="none" w:sz="0" w:space="0" w:color="auto"/>
            <w:bottom w:val="none" w:sz="0" w:space="0" w:color="auto"/>
            <w:right w:val="none" w:sz="0" w:space="0" w:color="auto"/>
          </w:divBdr>
        </w:div>
        <w:div w:id="2044207261">
          <w:marLeft w:val="418"/>
          <w:marRight w:val="0"/>
          <w:marTop w:val="0"/>
          <w:marBottom w:val="0"/>
          <w:divBdr>
            <w:top w:val="none" w:sz="0" w:space="0" w:color="auto"/>
            <w:left w:val="none" w:sz="0" w:space="0" w:color="auto"/>
            <w:bottom w:val="none" w:sz="0" w:space="0" w:color="auto"/>
            <w:right w:val="none" w:sz="0" w:space="0" w:color="auto"/>
          </w:divBdr>
        </w:div>
        <w:div w:id="1218128414">
          <w:marLeft w:val="418"/>
          <w:marRight w:val="0"/>
          <w:marTop w:val="0"/>
          <w:marBottom w:val="0"/>
          <w:divBdr>
            <w:top w:val="none" w:sz="0" w:space="0" w:color="auto"/>
            <w:left w:val="none" w:sz="0" w:space="0" w:color="auto"/>
            <w:bottom w:val="none" w:sz="0" w:space="0" w:color="auto"/>
            <w:right w:val="none" w:sz="0" w:space="0" w:color="auto"/>
          </w:divBdr>
        </w:div>
        <w:div w:id="1851025190">
          <w:marLeft w:val="418"/>
          <w:marRight w:val="0"/>
          <w:marTop w:val="0"/>
          <w:marBottom w:val="0"/>
          <w:divBdr>
            <w:top w:val="none" w:sz="0" w:space="0" w:color="auto"/>
            <w:left w:val="none" w:sz="0" w:space="0" w:color="auto"/>
            <w:bottom w:val="none" w:sz="0" w:space="0" w:color="auto"/>
            <w:right w:val="none" w:sz="0" w:space="0" w:color="auto"/>
          </w:divBdr>
        </w:div>
        <w:div w:id="521867559">
          <w:marLeft w:val="418"/>
          <w:marRight w:val="0"/>
          <w:marTop w:val="0"/>
          <w:marBottom w:val="0"/>
          <w:divBdr>
            <w:top w:val="none" w:sz="0" w:space="0" w:color="auto"/>
            <w:left w:val="none" w:sz="0" w:space="0" w:color="auto"/>
            <w:bottom w:val="none" w:sz="0" w:space="0" w:color="auto"/>
            <w:right w:val="none" w:sz="0" w:space="0" w:color="auto"/>
          </w:divBdr>
        </w:div>
        <w:div w:id="226573068">
          <w:marLeft w:val="418"/>
          <w:marRight w:val="0"/>
          <w:marTop w:val="0"/>
          <w:marBottom w:val="0"/>
          <w:divBdr>
            <w:top w:val="none" w:sz="0" w:space="0" w:color="auto"/>
            <w:left w:val="none" w:sz="0" w:space="0" w:color="auto"/>
            <w:bottom w:val="none" w:sz="0" w:space="0" w:color="auto"/>
            <w:right w:val="none" w:sz="0" w:space="0" w:color="auto"/>
          </w:divBdr>
        </w:div>
        <w:div w:id="744113277">
          <w:marLeft w:val="418"/>
          <w:marRight w:val="0"/>
          <w:marTop w:val="0"/>
          <w:marBottom w:val="0"/>
          <w:divBdr>
            <w:top w:val="none" w:sz="0" w:space="0" w:color="auto"/>
            <w:left w:val="none" w:sz="0" w:space="0" w:color="auto"/>
            <w:bottom w:val="none" w:sz="0" w:space="0" w:color="auto"/>
            <w:right w:val="none" w:sz="0" w:space="0" w:color="auto"/>
          </w:divBdr>
        </w:div>
        <w:div w:id="1211845100">
          <w:marLeft w:val="418"/>
          <w:marRight w:val="0"/>
          <w:marTop w:val="0"/>
          <w:marBottom w:val="0"/>
          <w:divBdr>
            <w:top w:val="none" w:sz="0" w:space="0" w:color="auto"/>
            <w:left w:val="none" w:sz="0" w:space="0" w:color="auto"/>
            <w:bottom w:val="none" w:sz="0" w:space="0" w:color="auto"/>
            <w:right w:val="none" w:sz="0" w:space="0" w:color="auto"/>
          </w:divBdr>
        </w:div>
        <w:div w:id="1582835029">
          <w:marLeft w:val="418"/>
          <w:marRight w:val="0"/>
          <w:marTop w:val="0"/>
          <w:marBottom w:val="0"/>
          <w:divBdr>
            <w:top w:val="none" w:sz="0" w:space="0" w:color="auto"/>
            <w:left w:val="none" w:sz="0" w:space="0" w:color="auto"/>
            <w:bottom w:val="none" w:sz="0" w:space="0" w:color="auto"/>
            <w:right w:val="none" w:sz="0" w:space="0" w:color="auto"/>
          </w:divBdr>
        </w:div>
        <w:div w:id="1504081387">
          <w:marLeft w:val="418"/>
          <w:marRight w:val="0"/>
          <w:marTop w:val="0"/>
          <w:marBottom w:val="0"/>
          <w:divBdr>
            <w:top w:val="none" w:sz="0" w:space="0" w:color="auto"/>
            <w:left w:val="none" w:sz="0" w:space="0" w:color="auto"/>
            <w:bottom w:val="none" w:sz="0" w:space="0" w:color="auto"/>
            <w:right w:val="none" w:sz="0" w:space="0" w:color="auto"/>
          </w:divBdr>
        </w:div>
      </w:divsChild>
    </w:div>
    <w:div w:id="1727100856">
      <w:bodyDiv w:val="1"/>
      <w:marLeft w:val="0"/>
      <w:marRight w:val="0"/>
      <w:marTop w:val="0"/>
      <w:marBottom w:val="0"/>
      <w:divBdr>
        <w:top w:val="none" w:sz="0" w:space="0" w:color="auto"/>
        <w:left w:val="none" w:sz="0" w:space="0" w:color="auto"/>
        <w:bottom w:val="none" w:sz="0" w:space="0" w:color="auto"/>
        <w:right w:val="none" w:sz="0" w:space="0" w:color="auto"/>
      </w:divBdr>
    </w:div>
    <w:div w:id="1754469241">
      <w:bodyDiv w:val="1"/>
      <w:marLeft w:val="0"/>
      <w:marRight w:val="0"/>
      <w:marTop w:val="0"/>
      <w:marBottom w:val="0"/>
      <w:divBdr>
        <w:top w:val="none" w:sz="0" w:space="0" w:color="auto"/>
        <w:left w:val="none" w:sz="0" w:space="0" w:color="auto"/>
        <w:bottom w:val="none" w:sz="0" w:space="0" w:color="auto"/>
        <w:right w:val="none" w:sz="0" w:space="0" w:color="auto"/>
      </w:divBdr>
    </w:div>
    <w:div w:id="1826125012">
      <w:bodyDiv w:val="1"/>
      <w:marLeft w:val="0"/>
      <w:marRight w:val="0"/>
      <w:marTop w:val="0"/>
      <w:marBottom w:val="0"/>
      <w:divBdr>
        <w:top w:val="none" w:sz="0" w:space="0" w:color="auto"/>
        <w:left w:val="none" w:sz="0" w:space="0" w:color="auto"/>
        <w:bottom w:val="none" w:sz="0" w:space="0" w:color="auto"/>
        <w:right w:val="none" w:sz="0" w:space="0" w:color="auto"/>
      </w:divBdr>
      <w:divsChild>
        <w:div w:id="384835794">
          <w:marLeft w:val="274"/>
          <w:marRight w:val="0"/>
          <w:marTop w:val="86"/>
          <w:marBottom w:val="0"/>
          <w:divBdr>
            <w:top w:val="none" w:sz="0" w:space="0" w:color="auto"/>
            <w:left w:val="none" w:sz="0" w:space="0" w:color="auto"/>
            <w:bottom w:val="none" w:sz="0" w:space="0" w:color="auto"/>
            <w:right w:val="none" w:sz="0" w:space="0" w:color="auto"/>
          </w:divBdr>
        </w:div>
        <w:div w:id="903831120">
          <w:marLeft w:val="274"/>
          <w:marRight w:val="0"/>
          <w:marTop w:val="86"/>
          <w:marBottom w:val="0"/>
          <w:divBdr>
            <w:top w:val="none" w:sz="0" w:space="0" w:color="auto"/>
            <w:left w:val="none" w:sz="0" w:space="0" w:color="auto"/>
            <w:bottom w:val="none" w:sz="0" w:space="0" w:color="auto"/>
            <w:right w:val="none" w:sz="0" w:space="0" w:color="auto"/>
          </w:divBdr>
        </w:div>
        <w:div w:id="697049387">
          <w:marLeft w:val="274"/>
          <w:marRight w:val="0"/>
          <w:marTop w:val="86"/>
          <w:marBottom w:val="0"/>
          <w:divBdr>
            <w:top w:val="none" w:sz="0" w:space="0" w:color="auto"/>
            <w:left w:val="none" w:sz="0" w:space="0" w:color="auto"/>
            <w:bottom w:val="none" w:sz="0" w:space="0" w:color="auto"/>
            <w:right w:val="none" w:sz="0" w:space="0" w:color="auto"/>
          </w:divBdr>
        </w:div>
        <w:div w:id="1317994706">
          <w:marLeft w:val="274"/>
          <w:marRight w:val="0"/>
          <w:marTop w:val="86"/>
          <w:marBottom w:val="0"/>
          <w:divBdr>
            <w:top w:val="none" w:sz="0" w:space="0" w:color="auto"/>
            <w:left w:val="none" w:sz="0" w:space="0" w:color="auto"/>
            <w:bottom w:val="none" w:sz="0" w:space="0" w:color="auto"/>
            <w:right w:val="none" w:sz="0" w:space="0" w:color="auto"/>
          </w:divBdr>
        </w:div>
        <w:div w:id="2003968990">
          <w:marLeft w:val="274"/>
          <w:marRight w:val="0"/>
          <w:marTop w:val="86"/>
          <w:marBottom w:val="0"/>
          <w:divBdr>
            <w:top w:val="none" w:sz="0" w:space="0" w:color="auto"/>
            <w:left w:val="none" w:sz="0" w:space="0" w:color="auto"/>
            <w:bottom w:val="none" w:sz="0" w:space="0" w:color="auto"/>
            <w:right w:val="none" w:sz="0" w:space="0" w:color="auto"/>
          </w:divBdr>
        </w:div>
        <w:div w:id="304743994">
          <w:marLeft w:val="274"/>
          <w:marRight w:val="0"/>
          <w:marTop w:val="86"/>
          <w:marBottom w:val="0"/>
          <w:divBdr>
            <w:top w:val="none" w:sz="0" w:space="0" w:color="auto"/>
            <w:left w:val="none" w:sz="0" w:space="0" w:color="auto"/>
            <w:bottom w:val="none" w:sz="0" w:space="0" w:color="auto"/>
            <w:right w:val="none" w:sz="0" w:space="0" w:color="auto"/>
          </w:divBdr>
        </w:div>
      </w:divsChild>
    </w:div>
    <w:div w:id="1880773827">
      <w:bodyDiv w:val="1"/>
      <w:marLeft w:val="0"/>
      <w:marRight w:val="0"/>
      <w:marTop w:val="0"/>
      <w:marBottom w:val="0"/>
      <w:divBdr>
        <w:top w:val="none" w:sz="0" w:space="0" w:color="auto"/>
        <w:left w:val="none" w:sz="0" w:space="0" w:color="auto"/>
        <w:bottom w:val="none" w:sz="0" w:space="0" w:color="auto"/>
        <w:right w:val="none" w:sz="0" w:space="0" w:color="auto"/>
      </w:divBdr>
      <w:divsChild>
        <w:div w:id="1025474329">
          <w:marLeft w:val="274"/>
          <w:marRight w:val="0"/>
          <w:marTop w:val="86"/>
          <w:marBottom w:val="0"/>
          <w:divBdr>
            <w:top w:val="none" w:sz="0" w:space="0" w:color="auto"/>
            <w:left w:val="none" w:sz="0" w:space="0" w:color="auto"/>
            <w:bottom w:val="none" w:sz="0" w:space="0" w:color="auto"/>
            <w:right w:val="none" w:sz="0" w:space="0" w:color="auto"/>
          </w:divBdr>
        </w:div>
        <w:div w:id="1171676803">
          <w:marLeft w:val="274"/>
          <w:marRight w:val="0"/>
          <w:marTop w:val="86"/>
          <w:marBottom w:val="0"/>
          <w:divBdr>
            <w:top w:val="none" w:sz="0" w:space="0" w:color="auto"/>
            <w:left w:val="none" w:sz="0" w:space="0" w:color="auto"/>
            <w:bottom w:val="none" w:sz="0" w:space="0" w:color="auto"/>
            <w:right w:val="none" w:sz="0" w:space="0" w:color="auto"/>
          </w:divBdr>
        </w:div>
      </w:divsChild>
    </w:div>
    <w:div w:id="1916237215">
      <w:bodyDiv w:val="1"/>
      <w:marLeft w:val="0"/>
      <w:marRight w:val="0"/>
      <w:marTop w:val="0"/>
      <w:marBottom w:val="0"/>
      <w:divBdr>
        <w:top w:val="none" w:sz="0" w:space="0" w:color="auto"/>
        <w:left w:val="none" w:sz="0" w:space="0" w:color="auto"/>
        <w:bottom w:val="none" w:sz="0" w:space="0" w:color="auto"/>
        <w:right w:val="none" w:sz="0" w:space="0" w:color="auto"/>
      </w:divBdr>
    </w:div>
    <w:div w:id="2014140220">
      <w:bodyDiv w:val="1"/>
      <w:marLeft w:val="0"/>
      <w:marRight w:val="0"/>
      <w:marTop w:val="0"/>
      <w:marBottom w:val="0"/>
      <w:divBdr>
        <w:top w:val="none" w:sz="0" w:space="0" w:color="auto"/>
        <w:left w:val="none" w:sz="0" w:space="0" w:color="auto"/>
        <w:bottom w:val="none" w:sz="0" w:space="0" w:color="auto"/>
        <w:right w:val="none" w:sz="0" w:space="0" w:color="auto"/>
      </w:divBdr>
    </w:div>
    <w:div w:id="2044018199">
      <w:bodyDiv w:val="1"/>
      <w:marLeft w:val="0"/>
      <w:marRight w:val="0"/>
      <w:marTop w:val="0"/>
      <w:marBottom w:val="0"/>
      <w:divBdr>
        <w:top w:val="none" w:sz="0" w:space="0" w:color="auto"/>
        <w:left w:val="none" w:sz="0" w:space="0" w:color="auto"/>
        <w:bottom w:val="none" w:sz="0" w:space="0" w:color="auto"/>
        <w:right w:val="none" w:sz="0" w:space="0" w:color="auto"/>
      </w:divBdr>
      <w:divsChild>
        <w:div w:id="1860241143">
          <w:marLeft w:val="274"/>
          <w:marRight w:val="0"/>
          <w:marTop w:val="86"/>
          <w:marBottom w:val="0"/>
          <w:divBdr>
            <w:top w:val="none" w:sz="0" w:space="0" w:color="auto"/>
            <w:left w:val="none" w:sz="0" w:space="0" w:color="auto"/>
            <w:bottom w:val="none" w:sz="0" w:space="0" w:color="auto"/>
            <w:right w:val="none" w:sz="0" w:space="0" w:color="auto"/>
          </w:divBdr>
        </w:div>
        <w:div w:id="1811823960">
          <w:marLeft w:val="274"/>
          <w:marRight w:val="0"/>
          <w:marTop w:val="86"/>
          <w:marBottom w:val="0"/>
          <w:divBdr>
            <w:top w:val="none" w:sz="0" w:space="0" w:color="auto"/>
            <w:left w:val="none" w:sz="0" w:space="0" w:color="auto"/>
            <w:bottom w:val="none" w:sz="0" w:space="0" w:color="auto"/>
            <w:right w:val="none" w:sz="0" w:space="0" w:color="auto"/>
          </w:divBdr>
        </w:div>
        <w:div w:id="504512703">
          <w:marLeft w:val="274"/>
          <w:marRight w:val="0"/>
          <w:marTop w:val="86"/>
          <w:marBottom w:val="0"/>
          <w:divBdr>
            <w:top w:val="none" w:sz="0" w:space="0" w:color="auto"/>
            <w:left w:val="none" w:sz="0" w:space="0" w:color="auto"/>
            <w:bottom w:val="none" w:sz="0" w:space="0" w:color="auto"/>
            <w:right w:val="none" w:sz="0" w:space="0" w:color="auto"/>
          </w:divBdr>
        </w:div>
      </w:divsChild>
    </w:div>
    <w:div w:id="2084909553">
      <w:bodyDiv w:val="1"/>
      <w:marLeft w:val="0"/>
      <w:marRight w:val="0"/>
      <w:marTop w:val="0"/>
      <w:marBottom w:val="0"/>
      <w:divBdr>
        <w:top w:val="none" w:sz="0" w:space="0" w:color="auto"/>
        <w:left w:val="none" w:sz="0" w:space="0" w:color="auto"/>
        <w:bottom w:val="none" w:sz="0" w:space="0" w:color="auto"/>
        <w:right w:val="none" w:sz="0" w:space="0" w:color="auto"/>
      </w:divBdr>
    </w:div>
    <w:div w:id="2122719234">
      <w:bodyDiv w:val="1"/>
      <w:marLeft w:val="0"/>
      <w:marRight w:val="0"/>
      <w:marTop w:val="0"/>
      <w:marBottom w:val="0"/>
      <w:divBdr>
        <w:top w:val="none" w:sz="0" w:space="0" w:color="auto"/>
        <w:left w:val="none" w:sz="0" w:space="0" w:color="auto"/>
        <w:bottom w:val="none" w:sz="0" w:space="0" w:color="auto"/>
        <w:right w:val="none" w:sz="0" w:space="0" w:color="auto"/>
      </w:divBdr>
    </w:div>
    <w:div w:id="213158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bytheirstrangefruit.blogspot.com/2012/12/using-christian-rhetoric-to-understand.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0097ABB4BE8241A1DB90EDDF60D4A9" ma:contentTypeVersion="14" ma:contentTypeDescription="Create a new document." ma:contentTypeScope="" ma:versionID="7f46810e606174fd0159d63b981ea026">
  <xsd:schema xmlns:xsd="http://www.w3.org/2001/XMLSchema" xmlns:xs="http://www.w3.org/2001/XMLSchema" xmlns:p="http://schemas.microsoft.com/office/2006/metadata/properties" xmlns:ns3="0a97a9d6-0c2b-40f9-858d-a43a94655cda" xmlns:ns4="9deab40e-5093-4714-bdae-aea786ccc546" targetNamespace="http://schemas.microsoft.com/office/2006/metadata/properties" ma:root="true" ma:fieldsID="03a321a0b8c6a139cb17fc4804485381" ns3:_="" ns4:_="">
    <xsd:import namespace="0a97a9d6-0c2b-40f9-858d-a43a94655cda"/>
    <xsd:import namespace="9deab40e-5093-4714-bdae-aea786ccc5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4:SharingHintHash" minOccurs="0"/>
                <xsd:element ref="ns4:SharedWithUsers" minOccurs="0"/>
                <xsd:element ref="ns4:SharedWithDetail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7a9d6-0c2b-40f9-858d-a43a94655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eab40e-5093-4714-bdae-aea786ccc546" elementFormDefault="qualified">
    <xsd:import namespace="http://schemas.microsoft.com/office/2006/documentManagement/types"/>
    <xsd:import namespace="http://schemas.microsoft.com/office/infopath/2007/PartnerControls"/>
    <xsd:element name="SharingHintHash" ma:index="18" nillable="true" ma:displayName="Sharing Hint Hash" ma:hidden="true" ma:internalName="SharingHintHash" ma:readOnly="true">
      <xsd:simpleType>
        <xsd:restriction base="dms:Text"/>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C9C6F-292C-493D-9C85-6BF30AA41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7a9d6-0c2b-40f9-858d-a43a94655cda"/>
    <ds:schemaRef ds:uri="9deab40e-5093-4714-bdae-aea786ccc5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17A96-2DB5-40B0-B91F-ADC902CE75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979438-A90C-4376-B8BF-DEC019BFDDEA}">
  <ds:schemaRefs>
    <ds:schemaRef ds:uri="http://schemas.microsoft.com/sharepoint/v3/contenttype/forms"/>
  </ds:schemaRefs>
</ds:datastoreItem>
</file>

<file path=customXml/itemProps4.xml><?xml version="1.0" encoding="utf-8"?>
<ds:datastoreItem xmlns:ds="http://schemas.openxmlformats.org/officeDocument/2006/customXml" ds:itemID="{C6111E5D-3774-43C5-8FC7-0F7A78C8F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3046</Words>
  <Characters>17368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CC</Company>
  <LinksUpToDate>false</LinksUpToDate>
  <CharactersWithSpaces>20374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Hartley</dc:creator>
  <cp:lastModifiedBy>Russell Docking</cp:lastModifiedBy>
  <cp:revision>2</cp:revision>
  <cp:lastPrinted>2020-08-28T06:14:00Z</cp:lastPrinted>
  <dcterms:created xsi:type="dcterms:W3CDTF">2022-05-16T12:45:00Z</dcterms:created>
  <dcterms:modified xsi:type="dcterms:W3CDTF">2022-05-16T12:45:00Z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0x010100040097ABB4BE8241A1DB90EDDF60D4A9</vt:lpwstr>
  </property>
  <property fmtid="{D5CDD505-2E9C-101B-9397-08002B2CF9AE}" pid="3" name="MSIP_Label_f3ac7e5b-5da2-46c7-8677-8a6b50f7d886_Enabled">
    <vt:lpwstr>true</vt:lpwstr>
  </property>
  <property fmtid="{D5CDD505-2E9C-101B-9397-08002B2CF9AE}" pid="4" name="MSIP_Label_f3ac7e5b-5da2-46c7-8677-8a6b50f7d886_SetDate">
    <vt:lpwstr>2022-05-16T09:36:37Z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fac62bda-5e45-43ec-a32d-315d37790d6d</vt:lpwstr>
  </property>
  <property fmtid="{D5CDD505-2E9C-101B-9397-08002B2CF9AE}" pid="9" name="MSIP_Label_f3ac7e5b-5da2-46c7-8677-8a6b50f7d886_ContentBits">
    <vt:lpwstr>1</vt:lpwstr>
  </property>
</Properties>
</file>